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120"/>
      </w:pPr>
    </w:p>
    <w:p>
      <w:pPr>
        <w:keepNext w:val="0"/>
        <w:keepLines/>
        <w:spacing w:before="0" w:after="80" w:line="252" w:lineRule="auto"/>
        <w:pBdr>
          <w:bottom w:val="single" w:sz="8" w:space="3" w:color="C56B18"/>
        </w:pBdr>
      </w:pPr>
      <w:r>
        <w:rPr>
          <w:rFonts w:ascii="Arial" w:hAnsi="Arial"/>
          <w:b/>
          <w:i w:val="0"/>
          <w:color w:val="C56B18"/>
          <w:sz w:val="20"/>
        </w:rPr>
        <w:t>HEI SYSTEMS CONCEPT SERIES</w:t>
      </w:r>
    </w:p>
    <w:p>
      <w:pPr>
        <w:keepNext w:val="0"/>
        <w:keepLines/>
        <w:spacing w:before="280" w:after="160" w:line="252" w:lineRule="auto"/>
      </w:pPr>
      <w:r>
        <w:rPr>
          <w:rFonts w:ascii="Arial" w:hAnsi="Arial"/>
          <w:b/>
          <w:i w:val="0"/>
          <w:color w:val="18334A"/>
          <w:sz w:val="51"/>
        </w:rPr>
        <w:t>A GAMEPLAY SYSTEMS PROPOSAL</w:t>
      </w:r>
    </w:p>
    <w:p>
      <w:pPr>
        <w:keepNext w:val="0"/>
        <w:keepLines/>
        <w:spacing w:before="0" w:after="220" w:line="252" w:lineRule="auto"/>
      </w:pPr>
      <w:r>
        <w:rPr>
          <w:rFonts w:ascii="Arial" w:hAnsi="Arial"/>
          <w:b/>
          <w:i w:val="0"/>
          <w:color w:val="18334A"/>
          <w:sz w:val="36"/>
        </w:rPr>
        <w:t>SECTORS, REGIONS, POINTS OF INTEREST,</w:t>
        <w:br/>
        <w:t>AND PROGRESSION</w:t>
      </w:r>
    </w:p>
    <w:p>
      <w:pPr>
        <w:keepNext w:val="0"/>
        <w:keepLines/>
        <w:spacing w:before="0" w:after="240" w:line="252" w:lineRule="auto"/>
      </w:pPr>
      <w:r>
        <w:rPr>
          <w:rFonts w:ascii="Arial" w:hAnsi="Arial"/>
          <w:b w:val="0"/>
          <w:i w:val="0"/>
          <w:color w:val="5E6F7C"/>
          <w:sz w:val="21"/>
        </w:rPr>
        <w:t xml:space="preserve">A regional progression framework for </w:t>
      </w:r>
      <w:r>
        <w:rPr>
          <w:rFonts w:ascii="Arial" w:hAnsi="Arial"/>
          <w:b w:val="0"/>
          <w:i/>
          <w:color w:val="5E6F7C"/>
          <w:sz w:val="21"/>
        </w:rPr>
        <w:t>Space Engineers 2</w:t>
      </w:r>
      <w:r>
        <w:rPr>
          <w:rFonts w:ascii="Arial" w:hAnsi="Arial"/>
          <w:b w:val="0"/>
          <w:i w:val="0"/>
          <w:color w:val="5E6F7C"/>
          <w:sz w:val="21"/>
        </w:rPr>
        <w:t xml:space="preserve"> that uses resource distribution, environmental conditions, faction activity, and rare technology to create meaningful reasons to travel and specialize ships.</w:t>
      </w:r>
    </w:p>
    <w:tbl>
      <w:tblPr>
        <w:tblW w:type="auto" w:w="0"/>
        <w:jc w:val="center"/>
        <w:tblLayout w:type="fixed"/>
        <w:tblLook w:firstColumn="1" w:firstRow="1" w:lastColumn="0" w:lastRow="0" w:noHBand="0" w:noVBand="1" w:val="04A0"/>
        <w:tblBorders>
          <w:top w:val="single" w:sz="10" w:space="0" w:color="C56B18"/>
          <w:bottom w:val="single" w:sz="4" w:space="0" w:color="18334A"/>
          <w:left w:val="single" w:sz="4" w:space="0" w:color="18334A"/>
          <w:right w:val="single" w:sz="4" w:space="0" w:color="18334A"/>
          <w:insideH w:val="nil"/>
          <w:insideV w:val="nil"/>
        </w:tblBorders>
      </w:tblPr>
      <w:tblGrid>
        <w:gridCol w:w="10440"/>
      </w:tblGrid>
      <w:tr>
        <w:trPr>
          <w:cantSplit/>
        </w:trPr>
        <w:tc>
          <w:tcPr>
            <w:tcW w:type="dxa" w:w="10714"/>
            <w:shd w:fill="EAF0F4"/>
            <w:tcMar>
              <w:top w:w="80" w:type="dxa"/>
              <w:start w:w="105" w:type="dxa"/>
              <w:bottom w:w="80" w:type="dxa"/>
              <w:end w:w="105" w:type="dxa"/>
            </w:tcMar>
          </w:tcPr>
          <w:p>
            <w:pPr>
              <w:spacing w:after="0" w:line="240" w:lineRule="auto"/>
            </w:pPr>
            <w:r>
              <w:rPr>
                <w:rFonts w:ascii="Arial" w:hAnsi="Arial"/>
                <w:b/>
                <w:color w:val="18334A"/>
                <w:sz w:val="16"/>
              </w:rPr>
              <w:t>The system should provide a gentle push toward exploration, logistics, risk, and interaction while preserving player autonomy and open-ended engineering decisions.</w:t>
            </w:r>
          </w:p>
        </w:tc>
      </w:tr>
    </w:tbl>
    <w:p>
      <w:pPr>
        <w:spacing w:after="160"/>
      </w:pPr>
    </w:p>
    <w:tbl>
      <w:tblPr>
        <w:tblW w:type="auto" w:w="0"/>
        <w:jc w:val="center"/>
        <w:tblLayout w:type="fixed"/>
        <w:tblLook w:firstColumn="1" w:firstRow="1" w:lastColumn="0" w:lastRow="0" w:noHBand="0" w:noVBand="1" w:val="04A0"/>
        <w:tblBorders>
          <w:top w:val="single" w:sz="4" w:space="0" w:color="18334A"/>
          <w:bottom w:val="single" w:sz="4" w:space="0" w:color="18334A"/>
          <w:left w:val="single" w:sz="4" w:space="0" w:color="18334A"/>
          <w:right w:val="single" w:sz="4" w:space="0" w:color="18334A"/>
          <w:insideH w:val="single" w:sz="4" w:space="0" w:color="D8E0E6"/>
          <w:insideV w:val="single" w:sz="4" w:space="0" w:color="D8E0E6"/>
        </w:tblBorders>
      </w:tblPr>
      <w:tblGrid>
        <w:gridCol w:w="5357"/>
        <w:gridCol w:w="5357"/>
      </w:tblGrid>
      <w:tr>
        <w:trPr>
          <w:cantSplit/>
        </w:trPr>
        <w:tc>
          <w:tcPr>
            <w:tcW w:type="dxa" w:w="2232"/>
            <w:tcMar>
              <w:top w:w="65" w:type="dxa"/>
              <w:start w:w="85" w:type="dxa"/>
              <w:bottom w:w="65" w:type="dxa"/>
              <w:end w:w="85" w:type="dxa"/>
            </w:tcMar>
            <w:vAlign w:val="center"/>
            <w:shd w:fill="18334A"/>
          </w:tcPr>
          <w:p>
            <w:pPr>
              <w:spacing w:after="0"/>
            </w:pPr>
            <w:r>
              <w:rPr>
                <w:rFonts w:ascii="Arial" w:hAnsi="Arial"/>
                <w:b/>
                <w:color w:val="FFFFFF"/>
                <w:sz w:val="14"/>
              </w:rPr>
              <w:t>DOCUMENT TYPE</w:t>
            </w:r>
          </w:p>
        </w:tc>
        <w:tc>
          <w:tcPr>
            <w:tcW w:type="dxa" w:w="8208"/>
            <w:tcMar>
              <w:top w:w="65" w:type="dxa"/>
              <w:start w:w="85" w:type="dxa"/>
              <w:bottom w:w="65" w:type="dxa"/>
              <w:end w:w="85" w:type="dxa"/>
            </w:tcMar>
            <w:vAlign w:val="center"/>
            <w:shd w:fill="F3F6F8"/>
          </w:tcPr>
          <w:p>
            <w:pPr>
              <w:spacing w:after="0"/>
            </w:pPr>
            <w:r>
              <w:rPr>
                <w:rFonts w:ascii="Arial" w:hAnsi="Arial"/>
                <w:color w:val="243746"/>
                <w:sz w:val="15"/>
              </w:rPr>
              <w:t>Gameplay systems and regional progression proposal</w:t>
            </w:r>
          </w:p>
        </w:tc>
      </w:tr>
      <w:tr>
        <w:trPr>
          <w:cantSplit/>
        </w:trPr>
        <w:tc>
          <w:tcPr>
            <w:tcW w:type="dxa" w:w="2232"/>
            <w:tcMar>
              <w:top w:w="65" w:type="dxa"/>
              <w:start w:w="85" w:type="dxa"/>
              <w:bottom w:w="65" w:type="dxa"/>
              <w:end w:w="85" w:type="dxa"/>
            </w:tcMar>
            <w:vAlign w:val="center"/>
            <w:shd w:fill="18334A"/>
          </w:tcPr>
          <w:p>
            <w:pPr>
              <w:spacing w:after="0"/>
            </w:pPr>
            <w:r>
              <w:rPr>
                <w:rFonts w:ascii="Arial" w:hAnsi="Arial"/>
                <w:b/>
                <w:color w:val="FFFFFF"/>
                <w:sz w:val="14"/>
              </w:rPr>
              <w:t>PRIMARY SYSTEMS</w:t>
            </w:r>
          </w:p>
        </w:tc>
        <w:tc>
          <w:tcPr>
            <w:tcW w:type="dxa" w:w="8208"/>
            <w:tcMar>
              <w:top w:w="65" w:type="dxa"/>
              <w:start w:w="85" w:type="dxa"/>
              <w:bottom w:w="65" w:type="dxa"/>
              <w:end w:w="85" w:type="dxa"/>
            </w:tcMar>
            <w:vAlign w:val="center"/>
            <w:shd w:fill="F3F6F8"/>
          </w:tcPr>
          <w:p>
            <w:pPr>
              <w:spacing w:after="0"/>
            </w:pPr>
            <w:r>
              <w:rPr>
                <w:rFonts w:ascii="Arial" w:hAnsi="Arial"/>
                <w:color w:val="243746"/>
                <w:sz w:val="15"/>
              </w:rPr>
              <w:t>Resource distribution, regions, points of interest, AI territory, and technological progression</w:t>
            </w:r>
          </w:p>
        </w:tc>
      </w:tr>
      <w:tr>
        <w:trPr>
          <w:cantSplit/>
        </w:trPr>
        <w:tc>
          <w:tcPr>
            <w:tcW w:type="dxa" w:w="2232"/>
            <w:tcMar>
              <w:top w:w="65" w:type="dxa"/>
              <w:start w:w="85" w:type="dxa"/>
              <w:bottom w:w="65" w:type="dxa"/>
              <w:end w:w="85" w:type="dxa"/>
            </w:tcMar>
            <w:vAlign w:val="center"/>
            <w:shd w:fill="18334A"/>
          </w:tcPr>
          <w:p>
            <w:pPr>
              <w:spacing w:after="0"/>
            </w:pPr>
            <w:r>
              <w:rPr>
                <w:rFonts w:ascii="Arial" w:hAnsi="Arial"/>
                <w:b/>
                <w:color w:val="FFFFFF"/>
                <w:sz w:val="14"/>
              </w:rPr>
              <w:t>DESIGN PRIORITY</w:t>
            </w:r>
          </w:p>
        </w:tc>
        <w:tc>
          <w:tcPr>
            <w:tcW w:type="dxa" w:w="8208"/>
            <w:tcMar>
              <w:top w:w="65" w:type="dxa"/>
              <w:start w:w="85" w:type="dxa"/>
              <w:bottom w:w="65" w:type="dxa"/>
              <w:end w:w="85" w:type="dxa"/>
            </w:tcMar>
            <w:vAlign w:val="center"/>
            <w:shd w:fill="F3F6F8"/>
          </w:tcPr>
          <w:p>
            <w:pPr>
              <w:spacing w:after="0"/>
            </w:pPr>
            <w:r>
              <w:rPr>
                <w:rFonts w:ascii="Arial" w:hAnsi="Arial"/>
                <w:color w:val="243746"/>
                <w:sz w:val="15"/>
              </w:rPr>
              <w:t>Create reasons to travel, prepare, trade, fight, and build specialized ships without imposing a rigid progression path</w:t>
            </w:r>
          </w:p>
        </w:tc>
      </w:tr>
    </w:tbl>
    <w:p>
      <w:r>
        <w:br w:type="page"/>
      </w:r>
    </w:p>
    <w:p>
      <w:pPr>
        <w:pStyle w:val="HEIPageTitle"/>
        <w:keepNext/>
        <w:spacing w:before="0" w:after="140"/>
        <w:pBdr>
          <w:bottom w:val="single" w:sz="10" w:space="4" w:color="C56B18"/>
        </w:pBdr>
      </w:pPr>
      <w:r>
        <w:rPr>
          <w:rFonts w:ascii="Arial" w:hAnsi="Arial"/>
          <w:b/>
          <w:color w:val="18334A"/>
          <w:sz w:val="31"/>
        </w:rPr>
        <w:t>PROGRESSION THROUGH PLACE</w:t>
      </w:r>
    </w:p>
    <w:p>
      <w:pPr>
        <w:pStyle w:val="HEISection"/>
        <w:keepNext/>
        <w:spacing w:before="120" w:after="60"/>
      </w:pPr>
      <w:r>
        <w:rPr>
          <w:rFonts w:ascii="Arial" w:hAnsi="Arial"/>
          <w:b/>
          <w:color w:val="18334A"/>
          <w:sz w:val="23"/>
        </w:rPr>
        <w:t>1. MATERIAL-BASED PROGRESSION</w:t>
      </w:r>
    </w:p>
    <w:p>
      <w:pPr>
        <w:keepNext w:val="0"/>
        <w:keepLines/>
        <w:spacing w:before="0" w:after="64" w:line="252" w:lineRule="auto"/>
      </w:pPr>
      <w:r>
        <w:rPr>
          <w:rFonts w:ascii="Arial" w:hAnsi="Arial"/>
          <w:b w:val="0"/>
          <w:i w:val="0"/>
          <w:color w:val="243746"/>
          <w:sz w:val="17"/>
        </w:rPr>
        <w:t xml:space="preserve">Progression in </w:t>
      </w:r>
      <w:r>
        <w:rPr>
          <w:rFonts w:ascii="Arial" w:hAnsi="Arial"/>
          <w:b w:val="0"/>
          <w:i/>
          <w:color w:val="243746"/>
          <w:sz w:val="17"/>
        </w:rPr>
        <w:t>Space Engineers 2</w:t>
      </w:r>
      <w:r>
        <w:rPr>
          <w:rFonts w:ascii="Arial" w:hAnsi="Arial"/>
          <w:b w:val="0"/>
          <w:i w:val="0"/>
          <w:color w:val="243746"/>
          <w:sz w:val="17"/>
        </w:rPr>
        <w:t xml:space="preserve"> is partly restricted by access to materials tied to different sectors and regions within the Colonization system. Large deposits can also be concentrated within the asteroid belts surrounding Verdure and Kemik.</w:t>
      </w:r>
    </w:p>
    <w:p>
      <w:pPr>
        <w:keepNext w:val="0"/>
        <w:keepLines/>
        <w:spacing w:before="0" w:after="100" w:line="252" w:lineRule="auto"/>
      </w:pPr>
      <w:r>
        <w:rPr>
          <w:rFonts w:ascii="Arial" w:hAnsi="Arial"/>
          <w:b w:val="0"/>
          <w:i w:val="0"/>
          <w:color w:val="243746"/>
          <w:sz w:val="17"/>
        </w:rPr>
        <w:t>Each planet and belt should have a distinct material distribution. Some resources would be common in one location and unavailable in another, making geography part of progression rather than a visual backdrop.</w:t>
      </w:r>
    </w:p>
    <w:tbl>
      <w:tblPr>
        <w:tblW w:type="auto" w:w="0"/>
        <w:jc w:val="center"/>
        <w:tblLayout w:type="fixed"/>
        <w:tblLook w:firstColumn="1" w:firstRow="1" w:lastColumn="0" w:lastRow="0" w:noHBand="0" w:noVBand="1" w:val="04A0"/>
        <w:tblBorders>
          <w:top w:val="single" w:sz="4" w:space="0" w:color="18334A"/>
          <w:bottom w:val="single" w:sz="4" w:space="0" w:color="18334A"/>
          <w:left w:val="single" w:sz="4" w:space="0" w:color="18334A"/>
          <w:right w:val="single" w:sz="4" w:space="0" w:color="18334A"/>
          <w:insideH w:val="single" w:sz="4" w:space="0" w:color="D8E0E6"/>
          <w:insideV w:val="single" w:sz="4" w:space="0" w:color="D8E0E6"/>
        </w:tblBorders>
      </w:tblPr>
      <w:tblGrid>
        <w:gridCol w:w="1512"/>
        <w:gridCol w:w="4003"/>
        <w:gridCol w:w="2520"/>
        <w:gridCol w:w="2405"/>
      </w:tblGrid>
      <w:tr>
        <w:trPr>
          <w:tblHeader w:val="true"/>
          <w:cantSplit/>
        </w:trPr>
        <w:tc>
          <w:tcPr>
            <w:tcW w:type="dxa" w:w="1512"/>
            <w:shd w:fill="18334A"/>
            <w:tcMar>
              <w:top w:w="65" w:type="dxa"/>
              <w:start w:w="70" w:type="dxa"/>
              <w:bottom w:w="65" w:type="dxa"/>
              <w:end w:w="70" w:type="dxa"/>
            </w:tcMar>
          </w:tcPr>
          <w:p>
            <w:pPr>
              <w:spacing w:after="0"/>
              <w:jc w:val="left"/>
            </w:pPr>
            <w:r>
              <w:rPr>
                <w:rFonts w:ascii="Arial" w:hAnsi="Arial"/>
                <w:b/>
                <w:color w:val="FFFFFF"/>
                <w:sz w:val="14"/>
              </w:rPr>
              <w:t>REGION</w:t>
            </w:r>
          </w:p>
        </w:tc>
        <w:tc>
          <w:tcPr>
            <w:tcW w:type="dxa" w:w="4003"/>
            <w:shd w:fill="18334A"/>
            <w:tcMar>
              <w:top w:w="65" w:type="dxa"/>
              <w:start w:w="70" w:type="dxa"/>
              <w:bottom w:w="65" w:type="dxa"/>
              <w:end w:w="70" w:type="dxa"/>
            </w:tcMar>
          </w:tcPr>
          <w:p>
            <w:pPr>
              <w:spacing w:after="0"/>
              <w:jc w:val="left"/>
            </w:pPr>
            <w:r>
              <w:rPr>
                <w:rFonts w:ascii="Arial" w:hAnsi="Arial"/>
                <w:b/>
                <w:color w:val="FFFFFF"/>
                <w:sz w:val="14"/>
              </w:rPr>
              <w:t>AVAILABLE MATERIALS</w:t>
            </w:r>
          </w:p>
        </w:tc>
        <w:tc>
          <w:tcPr>
            <w:tcW w:type="dxa" w:w="2520"/>
            <w:shd w:fill="18334A"/>
            <w:tcMar>
              <w:top w:w="65" w:type="dxa"/>
              <w:start w:w="70" w:type="dxa"/>
              <w:bottom w:w="65" w:type="dxa"/>
              <w:end w:w="70" w:type="dxa"/>
            </w:tcMar>
          </w:tcPr>
          <w:p>
            <w:pPr>
              <w:spacing w:after="0"/>
              <w:jc w:val="left"/>
            </w:pPr>
            <w:r>
              <w:rPr>
                <w:rFonts w:ascii="Arial" w:hAnsi="Arial"/>
                <w:b/>
                <w:color w:val="FFFFFF"/>
                <w:sz w:val="14"/>
              </w:rPr>
              <w:t>UNAVAILABLE MATERIALS</w:t>
            </w:r>
          </w:p>
        </w:tc>
        <w:tc>
          <w:tcPr>
            <w:tcW w:type="dxa" w:w="2405"/>
            <w:shd w:fill="18334A"/>
            <w:tcMar>
              <w:top w:w="65" w:type="dxa"/>
              <w:start w:w="70" w:type="dxa"/>
              <w:bottom w:w="65" w:type="dxa"/>
              <w:end w:w="70" w:type="dxa"/>
            </w:tcMar>
          </w:tcPr>
          <w:p>
            <w:pPr>
              <w:spacing w:after="0"/>
              <w:jc w:val="left"/>
            </w:pPr>
            <w:r>
              <w:rPr>
                <w:rFonts w:ascii="Arial" w:hAnsi="Arial"/>
                <w:b/>
                <w:color w:val="FFFFFF"/>
                <w:sz w:val="14"/>
              </w:rPr>
              <w:t>DISTRIBUTION NOTES</w:t>
            </w:r>
          </w:p>
        </w:tc>
      </w:tr>
      <w:tr>
        <w:trPr>
          <w:cantSplit/>
        </w:trPr>
        <w:tc>
          <w:tcPr>
            <w:tcW w:type="dxa" w:w="1512"/>
            <w:shd w:fill="F3F6F8"/>
            <w:tcMar>
              <w:top w:w="65" w:type="dxa"/>
              <w:start w:w="70" w:type="dxa"/>
              <w:bottom w:w="65" w:type="dxa"/>
              <w:end w:w="70" w:type="dxa"/>
            </w:tcMar>
            <w:vAlign w:val="top"/>
          </w:tcPr>
          <w:p>
            <w:pPr>
              <w:spacing w:after="0" w:line="240" w:lineRule="auto"/>
            </w:pPr>
            <w:r>
              <w:rPr>
                <w:rFonts w:ascii="Arial" w:hAnsi="Arial"/>
                <w:b/>
                <w:color w:val="18334A"/>
                <w:sz w:val="14"/>
              </w:rPr>
              <w:t>Verdure</w:t>
            </w:r>
          </w:p>
        </w:tc>
        <w:tc>
          <w:tcPr>
            <w:tcW w:type="dxa" w:w="4003"/>
            <w:shd w:fill="F3F6F8"/>
            <w:tcMar>
              <w:top w:w="65" w:type="dxa"/>
              <w:start w:w="70" w:type="dxa"/>
              <w:bottom w:w="65" w:type="dxa"/>
              <w:end w:w="70" w:type="dxa"/>
            </w:tcMar>
            <w:vAlign w:val="top"/>
          </w:tcPr>
          <w:p>
            <w:pPr>
              <w:spacing w:after="0" w:line="240" w:lineRule="auto"/>
            </w:pPr>
            <w:r>
              <w:rPr>
                <w:rFonts w:ascii="Arial" w:hAnsi="Arial"/>
                <w:b w:val="0"/>
                <w:color w:val="243746"/>
                <w:sz w:val="14"/>
              </w:rPr>
              <w:t>Ice, iron, cobalt, copper, nickel, silicon, gold, lead, magnesium</w:t>
            </w:r>
          </w:p>
        </w:tc>
        <w:tc>
          <w:tcPr>
            <w:tcW w:type="dxa" w:w="2520"/>
            <w:shd w:fill="F3F6F8"/>
            <w:tcMar>
              <w:top w:w="65" w:type="dxa"/>
              <w:start w:w="70" w:type="dxa"/>
              <w:bottom w:w="65" w:type="dxa"/>
              <w:end w:w="70" w:type="dxa"/>
            </w:tcMar>
            <w:vAlign w:val="top"/>
          </w:tcPr>
          <w:p>
            <w:pPr>
              <w:spacing w:after="0" w:line="240" w:lineRule="auto"/>
            </w:pPr>
            <w:r>
              <w:rPr>
                <w:rFonts w:ascii="Arial" w:hAnsi="Arial"/>
                <w:b w:val="0"/>
                <w:color w:val="243746"/>
                <w:sz w:val="14"/>
              </w:rPr>
              <w:t>Platinum, silver, titanium, uranium, chromium</w:t>
            </w:r>
          </w:p>
        </w:tc>
        <w:tc>
          <w:tcPr>
            <w:tcW w:type="dxa" w:w="2405"/>
            <w:shd w:fill="F3F6F8"/>
            <w:tcMar>
              <w:top w:w="65" w:type="dxa"/>
              <w:start w:w="70" w:type="dxa"/>
              <w:bottom w:w="65" w:type="dxa"/>
              <w:end w:w="70" w:type="dxa"/>
            </w:tcMar>
            <w:vAlign w:val="top"/>
          </w:tcPr>
          <w:p>
            <w:pPr>
              <w:spacing w:after="0" w:line="240" w:lineRule="auto"/>
            </w:pPr>
            <w:r>
              <w:rPr>
                <w:rFonts w:ascii="Arial" w:hAnsi="Arial"/>
                <w:b w:val="0"/>
                <w:color w:val="243746"/>
                <w:sz w:val="14"/>
              </w:rPr>
              <w:t>Gold, lead, and magnesium are rarer and generally found deeper underground.</w:t>
            </w:r>
          </w:p>
        </w:tc>
      </w:tr>
      <w:tr>
        <w:trPr>
          <w:cantSplit/>
        </w:trPr>
        <w:tc>
          <w:tcPr>
            <w:tcW w:type="dxa" w:w="1512"/>
            <w:shd w:fill="EAF0F4"/>
            <w:tcMar>
              <w:top w:w="65" w:type="dxa"/>
              <w:start w:w="70" w:type="dxa"/>
              <w:bottom w:w="65" w:type="dxa"/>
              <w:end w:w="70" w:type="dxa"/>
            </w:tcMar>
            <w:vAlign w:val="top"/>
          </w:tcPr>
          <w:p>
            <w:pPr>
              <w:spacing w:after="0" w:line="240" w:lineRule="auto"/>
            </w:pPr>
            <w:r>
              <w:rPr>
                <w:rFonts w:ascii="Arial" w:hAnsi="Arial"/>
                <w:b/>
                <w:color w:val="18334A"/>
                <w:sz w:val="14"/>
              </w:rPr>
              <w:t>Viridian Halo</w:t>
            </w:r>
          </w:p>
        </w:tc>
        <w:tc>
          <w:tcPr>
            <w:tcW w:type="dxa" w:w="4003"/>
            <w:shd w:fill="EAF0F4"/>
            <w:tcMar>
              <w:top w:w="65" w:type="dxa"/>
              <w:start w:w="70" w:type="dxa"/>
              <w:bottom w:w="65" w:type="dxa"/>
              <w:end w:w="70" w:type="dxa"/>
            </w:tcMar>
            <w:vAlign w:val="top"/>
          </w:tcPr>
          <w:p>
            <w:pPr>
              <w:spacing w:after="0" w:line="240" w:lineRule="auto"/>
            </w:pPr>
            <w:r>
              <w:rPr>
                <w:rFonts w:ascii="Arial" w:hAnsi="Arial"/>
                <w:b w:val="0"/>
                <w:color w:val="243746"/>
                <w:sz w:val="14"/>
              </w:rPr>
              <w:t>Ice, iron, cobalt, copper, nickel, silicon, gold, lead, magnesium</w:t>
            </w:r>
          </w:p>
        </w:tc>
        <w:tc>
          <w:tcPr>
            <w:tcW w:type="dxa" w:w="2520"/>
            <w:shd w:fill="EAF0F4"/>
            <w:tcMar>
              <w:top w:w="65" w:type="dxa"/>
              <w:start w:w="70" w:type="dxa"/>
              <w:bottom w:w="65" w:type="dxa"/>
              <w:end w:w="70" w:type="dxa"/>
            </w:tcMar>
            <w:vAlign w:val="top"/>
          </w:tcPr>
          <w:p>
            <w:pPr>
              <w:spacing w:after="0" w:line="240" w:lineRule="auto"/>
            </w:pPr>
            <w:r>
              <w:rPr>
                <w:rFonts w:ascii="Arial" w:hAnsi="Arial"/>
                <w:b w:val="0"/>
                <w:color w:val="243746"/>
                <w:sz w:val="14"/>
              </w:rPr>
              <w:t>Platinum, silver, titanium, uranium, chromium</w:t>
            </w:r>
          </w:p>
        </w:tc>
        <w:tc>
          <w:tcPr>
            <w:tcW w:type="dxa" w:w="2405"/>
            <w:shd w:fill="EAF0F4"/>
            <w:tcMar>
              <w:top w:w="65" w:type="dxa"/>
              <w:start w:w="70" w:type="dxa"/>
              <w:bottom w:w="65" w:type="dxa"/>
              <w:end w:w="70" w:type="dxa"/>
            </w:tcMar>
            <w:vAlign w:val="top"/>
          </w:tcPr>
          <w:p>
            <w:pPr>
              <w:spacing w:after="0" w:line="240" w:lineRule="auto"/>
            </w:pPr>
            <w:r>
              <w:rPr>
                <w:rFonts w:ascii="Arial" w:hAnsi="Arial"/>
                <w:b w:val="0"/>
                <w:color w:val="243746"/>
                <w:sz w:val="14"/>
              </w:rPr>
              <w:t>Asteroid belt surrounding Verdure; broadly mirrors Verdure's material set.</w:t>
            </w:r>
          </w:p>
        </w:tc>
      </w:tr>
      <w:tr>
        <w:trPr>
          <w:cantSplit/>
        </w:trPr>
        <w:tc>
          <w:tcPr>
            <w:tcW w:type="dxa" w:w="1512"/>
            <w:shd w:fill="F3F6F8"/>
            <w:tcMar>
              <w:top w:w="65" w:type="dxa"/>
              <w:start w:w="70" w:type="dxa"/>
              <w:bottom w:w="65" w:type="dxa"/>
              <w:end w:w="70" w:type="dxa"/>
            </w:tcMar>
            <w:vAlign w:val="top"/>
          </w:tcPr>
          <w:p>
            <w:pPr>
              <w:spacing w:after="0" w:line="240" w:lineRule="auto"/>
            </w:pPr>
            <w:r>
              <w:rPr>
                <w:rFonts w:ascii="Arial" w:hAnsi="Arial"/>
                <w:b/>
                <w:color w:val="18334A"/>
                <w:sz w:val="14"/>
              </w:rPr>
              <w:t>Kemik</w:t>
            </w:r>
          </w:p>
        </w:tc>
        <w:tc>
          <w:tcPr>
            <w:tcW w:type="dxa" w:w="4003"/>
            <w:shd w:fill="F3F6F8"/>
            <w:tcMar>
              <w:top w:w="65" w:type="dxa"/>
              <w:start w:w="70" w:type="dxa"/>
              <w:bottom w:w="65" w:type="dxa"/>
              <w:end w:w="70" w:type="dxa"/>
            </w:tcMar>
            <w:vAlign w:val="top"/>
          </w:tcPr>
          <w:p>
            <w:pPr>
              <w:spacing w:after="0" w:line="240" w:lineRule="auto"/>
            </w:pPr>
            <w:r>
              <w:rPr>
                <w:rFonts w:ascii="Arial" w:hAnsi="Arial"/>
                <w:b w:val="0"/>
                <w:color w:val="243746"/>
                <w:sz w:val="14"/>
              </w:rPr>
              <w:t>Ice, iron, cobalt, copper, nickel, silicon, gold, lead, magnesium, platinum, silver, titanium, uranium, chromium</w:t>
            </w:r>
          </w:p>
        </w:tc>
        <w:tc>
          <w:tcPr>
            <w:tcW w:type="dxa" w:w="2520"/>
            <w:shd w:fill="F3F6F8"/>
            <w:tcMar>
              <w:top w:w="65" w:type="dxa"/>
              <w:start w:w="70" w:type="dxa"/>
              <w:bottom w:w="65" w:type="dxa"/>
              <w:end w:w="70" w:type="dxa"/>
            </w:tcMar>
            <w:vAlign w:val="top"/>
          </w:tcPr>
          <w:p>
            <w:pPr>
              <w:spacing w:after="0" w:line="240" w:lineRule="auto"/>
            </w:pPr>
            <w:r>
              <w:rPr>
                <w:rFonts w:ascii="Arial" w:hAnsi="Arial"/>
                <w:b w:val="0"/>
                <w:color w:val="243746"/>
                <w:sz w:val="14"/>
              </w:rPr>
              <w:t>None</w:t>
            </w:r>
          </w:p>
        </w:tc>
        <w:tc>
          <w:tcPr>
            <w:tcW w:type="dxa" w:w="2405"/>
            <w:shd w:fill="F3F6F8"/>
            <w:tcMar>
              <w:top w:w="65" w:type="dxa"/>
              <w:start w:w="70" w:type="dxa"/>
              <w:bottom w:w="65" w:type="dxa"/>
              <w:end w:w="70" w:type="dxa"/>
            </w:tcMar>
            <w:vAlign w:val="top"/>
          </w:tcPr>
          <w:p>
            <w:pPr>
              <w:spacing w:after="0" w:line="240" w:lineRule="auto"/>
            </w:pPr>
            <w:r>
              <w:rPr>
                <w:rFonts w:ascii="Arial" w:hAnsi="Arial"/>
                <w:b w:val="0"/>
                <w:color w:val="243746"/>
                <w:sz w:val="14"/>
              </w:rPr>
              <w:t>Contains every current ore type, divided between biomes and underground layers.</w:t>
            </w:r>
          </w:p>
        </w:tc>
      </w:tr>
      <w:tr>
        <w:trPr>
          <w:cantSplit/>
        </w:trPr>
        <w:tc>
          <w:tcPr>
            <w:tcW w:type="dxa" w:w="1512"/>
            <w:shd w:fill="EAF0F4"/>
            <w:tcMar>
              <w:top w:w="65" w:type="dxa"/>
              <w:start w:w="70" w:type="dxa"/>
              <w:bottom w:w="65" w:type="dxa"/>
              <w:end w:w="70" w:type="dxa"/>
            </w:tcMar>
            <w:vAlign w:val="top"/>
          </w:tcPr>
          <w:p>
            <w:pPr>
              <w:spacing w:after="0" w:line="240" w:lineRule="auto"/>
            </w:pPr>
            <w:r>
              <w:rPr>
                <w:rFonts w:ascii="Arial" w:hAnsi="Arial"/>
                <w:b/>
                <w:color w:val="18334A"/>
                <w:sz w:val="14"/>
              </w:rPr>
              <w:t>Cryon Ring</w:t>
            </w:r>
          </w:p>
        </w:tc>
        <w:tc>
          <w:tcPr>
            <w:tcW w:type="dxa" w:w="4003"/>
            <w:shd w:fill="EAF0F4"/>
            <w:tcMar>
              <w:top w:w="65" w:type="dxa"/>
              <w:start w:w="70" w:type="dxa"/>
              <w:bottom w:w="65" w:type="dxa"/>
              <w:end w:w="70" w:type="dxa"/>
            </w:tcMar>
            <w:vAlign w:val="top"/>
          </w:tcPr>
          <w:p>
            <w:pPr>
              <w:spacing w:after="0" w:line="240" w:lineRule="auto"/>
            </w:pPr>
            <w:r>
              <w:rPr>
                <w:rFonts w:ascii="Arial" w:hAnsi="Arial"/>
                <w:b w:val="0"/>
                <w:color w:val="243746"/>
                <w:sz w:val="14"/>
              </w:rPr>
              <w:t>Ice, iron, cobalt, copper, nickel, silicon, gold, lead, platinum, silver, titanium, uranium, chromium</w:t>
            </w:r>
          </w:p>
        </w:tc>
        <w:tc>
          <w:tcPr>
            <w:tcW w:type="dxa" w:w="2520"/>
            <w:shd w:fill="EAF0F4"/>
            <w:tcMar>
              <w:top w:w="65" w:type="dxa"/>
              <w:start w:w="70" w:type="dxa"/>
              <w:bottom w:w="65" w:type="dxa"/>
              <w:end w:w="70" w:type="dxa"/>
            </w:tcMar>
            <w:vAlign w:val="top"/>
          </w:tcPr>
          <w:p>
            <w:pPr>
              <w:spacing w:after="0" w:line="240" w:lineRule="auto"/>
            </w:pPr>
            <w:r>
              <w:rPr>
                <w:rFonts w:ascii="Arial" w:hAnsi="Arial"/>
                <w:b w:val="0"/>
                <w:color w:val="243746"/>
                <w:sz w:val="14"/>
              </w:rPr>
              <w:t>Magnesium</w:t>
            </w:r>
          </w:p>
        </w:tc>
        <w:tc>
          <w:tcPr>
            <w:tcW w:type="dxa" w:w="2405"/>
            <w:shd w:fill="EAF0F4"/>
            <w:tcMar>
              <w:top w:w="65" w:type="dxa"/>
              <w:start w:w="70" w:type="dxa"/>
              <w:bottom w:w="65" w:type="dxa"/>
              <w:end w:w="70" w:type="dxa"/>
            </w:tcMar>
            <w:vAlign w:val="top"/>
          </w:tcPr>
          <w:p>
            <w:pPr>
              <w:spacing w:after="0" w:line="240" w:lineRule="auto"/>
            </w:pPr>
            <w:r>
              <w:rPr>
                <w:rFonts w:ascii="Arial" w:hAnsi="Arial"/>
                <w:b w:val="0"/>
                <w:color w:val="243746"/>
                <w:sz w:val="14"/>
              </w:rPr>
              <w:t>Asteroid belt surrounding Kemik; contains every current ore except magnesium.</w:t>
            </w:r>
          </w:p>
        </w:tc>
      </w:tr>
    </w:tbl>
    <w:p>
      <w:pPr>
        <w:spacing w:after="80"/>
      </w:pPr>
    </w:p>
    <w:p>
      <w:pPr>
        <w:keepNext w:val="0"/>
        <w:keepLines/>
        <w:spacing w:before="0" w:after="70" w:line="252" w:lineRule="auto"/>
      </w:pPr>
      <w:r>
        <w:rPr>
          <w:rFonts w:ascii="Arial" w:hAnsi="Arial"/>
          <w:b w:val="0"/>
          <w:i w:val="0"/>
          <w:color w:val="243746"/>
          <w:sz w:val="17"/>
        </w:rPr>
        <w:t>Dividing resources this way pushes players beyond a single base area. A base in Verdure’s ring that requires materials found only around Kemik must organize a mining trip, transport those resources home, and operate across the route between them.</w:t>
      </w:r>
    </w:p>
    <w:p>
      <w:pPr>
        <w:keepNext w:val="0"/>
        <w:keepLines/>
        <w:spacing w:before="0" w:after="100" w:line="252" w:lineRule="auto"/>
      </w:pPr>
      <w:r>
        <w:rPr>
          <w:rFonts w:ascii="Arial" w:hAnsi="Arial"/>
          <w:b w:val="0"/>
          <w:i w:val="0"/>
          <w:color w:val="243746"/>
          <w:sz w:val="17"/>
        </w:rPr>
        <w:t>That movement creates reasons to use waystations, participate in the economy, interact with players and factions that built infrastructure, and encounter AI activity, faction bases, and other points of interest along the journey.</w:t>
      </w:r>
    </w:p>
    <w:tbl>
      <w:tblPr>
        <w:tblW w:type="auto" w:w="0"/>
        <w:jc w:val="center"/>
        <w:tblLayout w:type="fixed"/>
        <w:tblLook w:firstColumn="1" w:firstRow="1" w:lastColumn="0" w:lastRow="0" w:noHBand="0" w:noVBand="1" w:val="04A0"/>
        <w:tblBorders>
          <w:top w:val="single" w:sz="10" w:space="0" w:color="C56B18"/>
          <w:bottom w:val="single" w:sz="4" w:space="0" w:color="18334A"/>
          <w:left w:val="single" w:sz="4" w:space="0" w:color="18334A"/>
          <w:right w:val="single" w:sz="4" w:space="0" w:color="18334A"/>
          <w:insideH w:val="nil"/>
          <w:insideV w:val="nil"/>
        </w:tblBorders>
      </w:tblPr>
      <w:tblGrid>
        <w:gridCol w:w="10440"/>
      </w:tblGrid>
      <w:tr>
        <w:trPr>
          <w:cantSplit/>
        </w:trPr>
        <w:tc>
          <w:tcPr>
            <w:tcW w:type="dxa" w:w="10714"/>
            <w:shd w:fill="EAF0F4"/>
            <w:tcMar>
              <w:top w:w="80" w:type="dxa"/>
              <w:start w:w="105" w:type="dxa"/>
              <w:bottom w:w="80" w:type="dxa"/>
              <w:end w:w="105" w:type="dxa"/>
            </w:tcMar>
          </w:tcPr>
          <w:p>
            <w:pPr>
              <w:spacing w:after="0" w:line="240" w:lineRule="auto"/>
            </w:pPr>
            <w:r>
              <w:rPr>
                <w:rFonts w:ascii="Arial" w:hAnsi="Arial"/>
                <w:b/>
                <w:color w:val="18334A"/>
                <w:sz w:val="16"/>
              </w:rPr>
              <w:t>Resource scarcity becomes a driver for travel, logistics, infrastructure, trade, protection, and encounters—not merely a restriction on crafting.</w:t>
            </w:r>
          </w:p>
        </w:tc>
      </w:tr>
    </w:tbl>
    <w:p>
      <w:r>
        <w:br w:type="page"/>
      </w:r>
    </w:p>
    <w:p>
      <w:pPr>
        <w:pStyle w:val="HEIPageTitle"/>
        <w:keepNext/>
        <w:spacing w:before="0" w:after="140"/>
        <w:pBdr>
          <w:bottom w:val="single" w:sz="10" w:space="4" w:color="C56B18"/>
        </w:pBdr>
      </w:pPr>
      <w:r>
        <w:rPr>
          <w:rFonts w:ascii="Arial" w:hAnsi="Arial"/>
          <w:b/>
          <w:color w:val="18334A"/>
          <w:sz w:val="31"/>
        </w:rPr>
        <w:t>PLAYER SPACES AND REGIONAL TRADE-OFFS</w:t>
      </w:r>
    </w:p>
    <w:p>
      <w:pPr>
        <w:pStyle w:val="HEISection"/>
        <w:keepNext/>
        <w:spacing w:before="120" w:after="60"/>
      </w:pPr>
      <w:r>
        <w:rPr>
          <w:rFonts w:ascii="Arial" w:hAnsi="Arial"/>
          <w:b/>
          <w:color w:val="18334A"/>
          <w:sz w:val="23"/>
        </w:rPr>
        <w:t>2. DRIVING PLAYERS INTO SPECIFIC SPACES</w:t>
      </w:r>
    </w:p>
    <w:p>
      <w:pPr>
        <w:keepNext w:val="0"/>
        <w:keepLines/>
        <w:spacing w:before="0" w:after="80" w:line="252" w:lineRule="auto"/>
      </w:pPr>
      <w:r>
        <w:rPr>
          <w:rFonts w:ascii="Arial" w:hAnsi="Arial"/>
          <w:b w:val="0"/>
          <w:i w:val="0"/>
          <w:color w:val="243746"/>
          <w:sz w:val="17"/>
        </w:rPr>
        <w:t>Concentrating asteroids within planetary rings, especially when planets contain larger deposits, creates defined player spaces instead of scattering resources everywhere. This naturally brings players together and creates locations where points of interest, infrastructure, and faction-controlled regions can matter.</w:t>
      </w:r>
    </w:p>
    <w:p>
      <w:pPr>
        <w:keepNext w:val="0"/>
        <w:keepLines/>
        <w:spacing w:before="0" w:after="80" w:line="252" w:lineRule="auto"/>
      </w:pPr>
      <w:r>
        <w:rPr>
          <w:rFonts w:ascii="Arial" w:hAnsi="Arial"/>
          <w:b w:val="0"/>
          <w:i w:val="0"/>
          <w:color w:val="243746"/>
          <w:sz w:val="17"/>
        </w:rPr>
        <w:t>Different sections of the same sector could have their own value and danger. The side of Verdure’s ring opposite Valation Station, for example, could be controlled by pirates while also being the only portion where gold is abundant.</w:t>
      </w:r>
    </w:p>
    <w:tbl>
      <w:tblPr>
        <w:tblW w:type="auto" w:w="0"/>
        <w:jc w:val="center"/>
        <w:tblLayout w:type="fixed"/>
        <w:tblLook w:firstColumn="1" w:firstRow="1" w:lastColumn="0" w:lastRow="0" w:noHBand="0" w:noVBand="1" w:val="04A0"/>
        <w:tblBorders>
          <w:top w:val="single" w:sz="3" w:space="0" w:color="D8E0E6"/>
          <w:bottom w:val="single" w:sz="3" w:space="0" w:color="D8E0E6"/>
          <w:left w:val="single" w:sz="3" w:space="0" w:color="D8E0E6"/>
          <w:right w:val="single" w:sz="3" w:space="0" w:color="D8E0E6"/>
          <w:insideH w:val="single" w:sz="3" w:space="0" w:color="D8E0E6"/>
          <w:insideV w:val="single" w:sz="3" w:space="0" w:color="D8E0E6"/>
        </w:tblBorders>
      </w:tblPr>
      <w:tblGrid>
        <w:gridCol w:w="5357"/>
        <w:gridCol w:w="5357"/>
      </w:tblGrid>
      <w:tr>
        <w:trPr>
          <w:cantSplit/>
        </w:trPr>
        <w:tc>
          <w:tcPr>
            <w:tcW w:type="dxa" w:w="5220"/>
            <w:tcMar>
              <w:top w:w="45" w:type="dxa"/>
              <w:start w:w="80" w:type="dxa"/>
              <w:bottom w:w="45" w:type="dxa"/>
              <w:end w:w="80" w:type="dxa"/>
            </w:tcMar>
            <w:shd w:fill="F3F6F8"/>
          </w:tcPr>
          <w:p>
            <w:pPr>
              <w:spacing w:after="0" w:line="240" w:lineRule="auto"/>
            </w:pPr>
            <w:r>
              <w:rPr>
                <w:rFonts w:ascii="Arial" w:hAnsi="Arial"/>
                <w:b/>
                <w:color w:val="C56B18"/>
                <w:sz w:val="15"/>
              </w:rPr>
              <w:t xml:space="preserve">•  </w:t>
            </w:r>
            <w:r>
              <w:rPr>
                <w:rFonts w:ascii="Arial" w:hAnsi="Arial"/>
                <w:color w:val="243746"/>
                <w:sz w:val="15"/>
              </w:rPr>
              <w:t>Miners have a reason to enter a dangerous area.</w:t>
            </w:r>
          </w:p>
        </w:tc>
        <w:tc>
          <w:tcPr>
            <w:tcW w:type="dxa" w:w="5220"/>
            <w:tcMar>
              <w:top w:w="45" w:type="dxa"/>
              <w:start w:w="80" w:type="dxa"/>
              <w:bottom w:w="45" w:type="dxa"/>
              <w:end w:w="80" w:type="dxa"/>
            </w:tcMar>
            <w:shd w:fill="F3F6F8"/>
          </w:tcPr>
          <w:p>
            <w:pPr>
              <w:spacing w:after="0" w:line="240" w:lineRule="auto"/>
            </w:pPr>
            <w:r>
              <w:rPr>
                <w:rFonts w:ascii="Arial" w:hAnsi="Arial"/>
                <w:b/>
                <w:color w:val="C56B18"/>
                <w:sz w:val="15"/>
              </w:rPr>
              <w:t xml:space="preserve">•  </w:t>
            </w:r>
            <w:r>
              <w:rPr>
                <w:rFonts w:ascii="Arial" w:hAnsi="Arial"/>
                <w:color w:val="243746"/>
                <w:sz w:val="15"/>
              </w:rPr>
              <w:t>Security, escorts, and armed mining ships become valuable.</w:t>
            </w:r>
          </w:p>
        </w:tc>
      </w:tr>
      <w:tr>
        <w:trPr>
          <w:cantSplit/>
        </w:trPr>
        <w:tc>
          <w:tcPr>
            <w:tcW w:type="dxa" w:w="5220"/>
            <w:tcMar>
              <w:top w:w="45" w:type="dxa"/>
              <w:start w:w="80" w:type="dxa"/>
              <w:bottom w:w="45" w:type="dxa"/>
              <w:end w:w="80" w:type="dxa"/>
            </w:tcMar>
            <w:shd w:fill="F3F6F8"/>
          </w:tcPr>
          <w:p>
            <w:pPr>
              <w:spacing w:after="0" w:line="240" w:lineRule="auto"/>
            </w:pPr>
            <w:r>
              <w:rPr>
                <w:rFonts w:ascii="Arial" w:hAnsi="Arial"/>
                <w:b/>
                <w:color w:val="C56B18"/>
                <w:sz w:val="15"/>
              </w:rPr>
              <w:t xml:space="preserve">•  </w:t>
            </w:r>
            <w:r>
              <w:rPr>
                <w:rFonts w:ascii="Arial" w:hAnsi="Arial"/>
                <w:color w:val="243746"/>
                <w:sz w:val="15"/>
              </w:rPr>
              <w:t>Pirate bases and patrols gain a believable territorial purpose.</w:t>
            </w:r>
          </w:p>
        </w:tc>
        <w:tc>
          <w:tcPr>
            <w:tcW w:type="dxa" w:w="5220"/>
            <w:tcMar>
              <w:top w:w="45" w:type="dxa"/>
              <w:start w:w="80" w:type="dxa"/>
              <w:bottom w:w="45" w:type="dxa"/>
              <w:end w:w="80" w:type="dxa"/>
            </w:tcMar>
            <w:shd w:fill="F3F6F8"/>
          </w:tcPr>
          <w:p>
            <w:pPr>
              <w:spacing w:after="0" w:line="240" w:lineRule="auto"/>
            </w:pPr>
            <w:r>
              <w:rPr>
                <w:rFonts w:ascii="Arial" w:hAnsi="Arial"/>
                <w:b/>
                <w:color w:val="C56B18"/>
                <w:sz w:val="15"/>
              </w:rPr>
              <w:t xml:space="preserve">•  </w:t>
            </w:r>
            <w:r>
              <w:rPr>
                <w:rFonts w:ascii="Arial" w:hAnsi="Arial"/>
                <w:color w:val="243746"/>
                <w:sz w:val="15"/>
              </w:rPr>
              <w:t>Active colonial mining operations can exist as part of the living world.</w:t>
            </w:r>
          </w:p>
        </w:tc>
      </w:tr>
    </w:tbl>
    <w:p>
      <w:pPr>
        <w:pStyle w:val="HEISection"/>
        <w:keepNext/>
        <w:spacing w:before="120" w:after="60"/>
      </w:pPr>
      <w:r>
        <w:rPr>
          <w:rFonts w:ascii="Arial" w:hAnsi="Arial"/>
          <w:b/>
          <w:color w:val="18334A"/>
          <w:sz w:val="23"/>
        </w:rPr>
        <w:t>3. REGIONAL ATTRIBUTES, DANGERS, AND TRADE-OFFS</w:t>
      </w:r>
    </w:p>
    <w:p>
      <w:pPr>
        <w:keepNext w:val="0"/>
        <w:keepLines/>
        <w:spacing w:before="0" w:after="80" w:line="252" w:lineRule="auto"/>
      </w:pPr>
      <w:r>
        <w:rPr>
          <w:rFonts w:ascii="Arial" w:hAnsi="Arial"/>
          <w:b w:val="0"/>
          <w:i w:val="0"/>
          <w:color w:val="243746"/>
          <w:sz w:val="17"/>
        </w:rPr>
        <w:t>Regions and sectors should have distinct attributes, dangers, bonuses, and trade-offs. Verdure should feel like a frontier where players continuously decide what they are doing, why they are doing it, where they are going, and how they plan to operate there.</w:t>
      </w:r>
    </w:p>
    <w:tbl>
      <w:tblPr>
        <w:tblW w:type="auto" w:w="0"/>
        <w:jc w:val="center"/>
        <w:tblLayout w:type="fixed"/>
        <w:tblLook w:firstColumn="1" w:firstRow="1" w:lastColumn="0" w:lastRow="0" w:noHBand="0" w:noVBand="1" w:val="04A0"/>
        <w:tblBorders>
          <w:top w:val="single" w:sz="10" w:space="0" w:color="C56B18"/>
          <w:bottom w:val="single" w:sz="4" w:space="0" w:color="18334A"/>
          <w:left w:val="single" w:sz="4" w:space="0" w:color="18334A"/>
          <w:right w:val="single" w:sz="4" w:space="0" w:color="18334A"/>
          <w:insideH w:val="nil"/>
          <w:insideV w:val="nil"/>
        </w:tblBorders>
      </w:tblPr>
      <w:tblGrid>
        <w:gridCol w:w="10440"/>
      </w:tblGrid>
      <w:tr>
        <w:trPr>
          <w:cantSplit/>
        </w:trPr>
        <w:tc>
          <w:tcPr>
            <w:tcW w:type="dxa" w:w="10714"/>
            <w:shd w:fill="EAF0F4"/>
            <w:tcMar>
              <w:top w:w="80" w:type="dxa"/>
              <w:start w:w="105" w:type="dxa"/>
              <w:bottom w:w="80" w:type="dxa"/>
              <w:end w:w="105" w:type="dxa"/>
            </w:tcMar>
          </w:tcPr>
          <w:p>
            <w:pPr>
              <w:spacing w:after="0" w:line="240" w:lineRule="auto"/>
            </w:pPr>
            <w:r>
              <w:rPr>
                <w:rFonts w:ascii="Arial" w:hAnsi="Arial"/>
                <w:b/>
                <w:color w:val="18334A"/>
                <w:sz w:val="16"/>
              </w:rPr>
              <w:t>Interesting spaces are not enough by themselves. Players need meaningful mechanical reasons to enter them, prepare for them, and accept their risks.</w:t>
            </w:r>
          </w:p>
        </w:tc>
      </w:tr>
    </w:tbl>
    <w:p>
      <w:pPr>
        <w:pStyle w:val="HEISection"/>
        <w:keepNext/>
        <w:spacing w:before="120" w:after="60"/>
      </w:pPr>
      <w:r>
        <w:rPr>
          <w:rFonts w:ascii="Arial" w:hAnsi="Arial"/>
          <w:b/>
          <w:color w:val="18334A"/>
          <w:sz w:val="23"/>
        </w:rPr>
        <w:t>4. ENVIRONMENTAL ATTRIBUTES AND DANGERS</w:t>
      </w:r>
    </w:p>
    <w:p>
      <w:pPr>
        <w:keepNext w:val="0"/>
        <w:keepLines/>
        <w:spacing w:before="0" w:after="70" w:line="252" w:lineRule="auto"/>
      </w:pPr>
      <w:r>
        <w:rPr>
          <w:rFonts w:ascii="Arial" w:hAnsi="Arial"/>
          <w:b w:val="0"/>
          <w:i w:val="0"/>
          <w:color w:val="243746"/>
          <w:sz w:val="17"/>
        </w:rPr>
        <w:t>Building on the earlier scanning proposal, asteroid belts, gas clouds, planets, points of interest, individual asteroids, and other defined regions could carry attributes that affect how easily player grids are detected.</w:t>
      </w:r>
    </w:p>
    <w:tbl>
      <w:tblPr>
        <w:tblW w:type="auto" w:w="0"/>
        <w:jc w:val="center"/>
        <w:tblLayout w:type="fixed"/>
        <w:tblLook w:firstColumn="1" w:firstRow="1" w:lastColumn="0" w:lastRow="0" w:noHBand="0" w:noVBand="1" w:val="04A0"/>
        <w:tblBorders>
          <w:top w:val="single" w:sz="4" w:space="0" w:color="D8E0E6"/>
          <w:bottom w:val="single" w:sz="4" w:space="0" w:color="D8E0E6"/>
          <w:left w:val="single" w:sz="4" w:space="0" w:color="D8E0E6"/>
          <w:right w:val="single" w:sz="4" w:space="0" w:color="D8E0E6"/>
          <w:insideH w:val="single" w:sz="4" w:space="0" w:color="D8E0E6"/>
          <w:insideV w:val="single" w:sz="4" w:space="0" w:color="D8E0E6"/>
        </w:tblBorders>
      </w:tblPr>
      <w:tblGrid>
        <w:gridCol w:w="5357"/>
        <w:gridCol w:w="5357"/>
      </w:tblGrid>
      <w:tr>
        <w:trPr>
          <w:cantSplit/>
        </w:trPr>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DETECTION CONDITIONS</w:t>
              <w:br/>
            </w:r>
            <w:r>
              <w:rPr>
                <w:rFonts w:ascii="Arial" w:hAnsi="Arial"/>
                <w:color w:val="243746"/>
                <w:sz w:val="14"/>
              </w:rPr>
              <w:t>Terrain, gas, radiation, or local interference changes grid detectability and scanning behavior.</w:t>
            </w:r>
          </w:p>
        </w:tc>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ENVIRONMENTAL HAZARDS</w:t>
              <w:br/>
            </w:r>
            <w:r>
              <w:rPr>
                <w:rFonts w:ascii="Arial" w:hAnsi="Arial"/>
                <w:color w:val="243746"/>
                <w:sz w:val="14"/>
              </w:rPr>
              <w:t>Regions may contain increased meteor activity, radiation, or other conditions that threaten ships and crews.</w:t>
            </w:r>
          </w:p>
        </w:tc>
      </w:tr>
      <w:tr>
        <w:trPr>
          <w:cantSplit/>
        </w:trPr>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SYSTEM INTERFERENCE</w:t>
              <w:br/>
            </w:r>
            <w:r>
              <w:rPr>
                <w:rFonts w:ascii="Arial" w:hAnsi="Arial"/>
                <w:color w:val="243746"/>
                <w:sz w:val="14"/>
              </w:rPr>
              <w:t>Some areas could restrict reactors, jump drives, or other block types, changing how ships must be powered and operated.</w:t>
            </w:r>
          </w:p>
        </w:tc>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MEANINGFUL TRADE-OFFS</w:t>
              <w:br/>
            </w:r>
            <w:r>
              <w:rPr>
                <w:rFonts w:ascii="Arial" w:hAnsi="Arial"/>
                <w:color w:val="243746"/>
                <w:sz w:val="14"/>
              </w:rPr>
              <w:t>Conditions should include potential advantages as well as disadvantages, making preparation and route choice important.</w:t>
            </w:r>
          </w:p>
        </w:tc>
      </w:tr>
    </w:tbl>
    <w:p>
      <w:r>
        <w:br w:type="page"/>
      </w:r>
    </w:p>
    <w:p>
      <w:pPr>
        <w:pStyle w:val="HEIPageTitle"/>
        <w:keepNext/>
        <w:spacing w:before="0" w:after="140"/>
        <w:pBdr>
          <w:bottom w:val="single" w:sz="10" w:space="4" w:color="C56B18"/>
        </w:pBdr>
      </w:pPr>
      <w:r>
        <w:rPr>
          <w:rFonts w:ascii="Arial" w:hAnsi="Arial"/>
          <w:b/>
          <w:color w:val="18334A"/>
          <w:sz w:val="31"/>
        </w:rPr>
        <w:t>FACTIONS, TERRITORY, AND TECHNOLOGY</w:t>
      </w:r>
    </w:p>
    <w:p>
      <w:pPr>
        <w:pStyle w:val="HEISection"/>
        <w:keepNext/>
        <w:spacing w:before="120" w:after="60"/>
      </w:pPr>
      <w:r>
        <w:rPr>
          <w:rFonts w:ascii="Arial" w:hAnsi="Arial"/>
          <w:b/>
          <w:color w:val="18334A"/>
          <w:sz w:val="23"/>
        </w:rPr>
        <w:t>5. AI, FACTIONS, AND TERRITORIAL ACTIVITY</w:t>
      </w:r>
    </w:p>
    <w:p>
      <w:pPr>
        <w:keepNext w:val="0"/>
        <w:keepLines/>
        <w:spacing w:before="0" w:after="80" w:line="252" w:lineRule="auto"/>
      </w:pPr>
      <w:r>
        <w:rPr>
          <w:rFonts w:ascii="Arial" w:hAnsi="Arial"/>
          <w:b w:val="0"/>
          <w:i w:val="0"/>
          <w:color w:val="243746"/>
          <w:sz w:val="17"/>
        </w:rPr>
        <w:t>Environmental danger should remain separate from territorial danger. Regions could also be defined by pirate activity, faction encounters, and control by friendly, neutral, or hostile organizations.</w:t>
      </w:r>
    </w:p>
    <w:p>
      <w:pPr>
        <w:keepNext w:val="0"/>
        <w:keepLines/>
        <w:spacing w:before="0" w:after="80" w:line="252" w:lineRule="auto"/>
      </w:pPr>
      <w:r>
        <w:rPr>
          <w:rFonts w:ascii="Arial" w:hAnsi="Arial"/>
          <w:b w:val="0"/>
          <w:i w:val="0"/>
          <w:color w:val="243746"/>
          <w:sz w:val="17"/>
        </w:rPr>
        <w:t>As AI systems expand, drones and patrols could search for players entering hostile territory. Faction-controlled space could contain mining operations, stations, patrol routes, and points of interest that make different sections of a sector feel occupied, defended, and mechanically distinct.</w:t>
      </w:r>
    </w:p>
    <w:tbl>
      <w:tblPr>
        <w:tblW w:type="auto" w:w="0"/>
        <w:jc w:val="center"/>
        <w:tblLayout w:type="fixed"/>
        <w:tblLook w:firstColumn="1" w:firstRow="1" w:lastColumn="0" w:lastRow="0" w:noHBand="0" w:noVBand="1" w:val="04A0"/>
        <w:tblBorders>
          <w:top w:val="single" w:sz="4" w:space="0" w:color="D8E0E6"/>
          <w:bottom w:val="single" w:sz="4" w:space="0" w:color="D8E0E6"/>
          <w:left w:val="single" w:sz="4" w:space="0" w:color="D8E0E6"/>
          <w:right w:val="single" w:sz="4" w:space="0" w:color="D8E0E6"/>
          <w:insideH w:val="single" w:sz="4" w:space="0" w:color="D8E0E6"/>
          <w:insideV w:val="single" w:sz="4" w:space="0" w:color="D8E0E6"/>
        </w:tblBorders>
      </w:tblPr>
      <w:tblGrid>
        <w:gridCol w:w="5357"/>
        <w:gridCol w:w="5357"/>
      </w:tblGrid>
      <w:tr>
        <w:trPr>
          <w:cantSplit/>
        </w:trPr>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PHYSICALLY SAFE / POLITICALLY DANGEROUS</w:t>
              <w:br/>
            </w:r>
            <w:r>
              <w:rPr>
                <w:rFonts w:ascii="Arial" w:hAnsi="Arial"/>
                <w:color w:val="243746"/>
                <w:sz w:val="14"/>
              </w:rPr>
              <w:t>A stable region may still be heavily defended or hostile because of faction control.</w:t>
            </w:r>
          </w:p>
        </w:tc>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PHYSICALLY DANGEROUS / UNCONTROLLED</w:t>
              <w:br/>
            </w:r>
            <w:r>
              <w:rPr>
                <w:rFonts w:ascii="Arial" w:hAnsi="Arial"/>
                <w:color w:val="243746"/>
                <w:sz w:val="14"/>
              </w:rPr>
              <w:t>An environmentally hazardous region may contain no organized enemy presence.</w:t>
            </w:r>
          </w:p>
        </w:tc>
      </w:tr>
      <w:tr>
        <w:trPr>
          <w:cantSplit/>
        </w:trPr>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FRIENDLY OR NEUTRAL TERRITORY</w:t>
              <w:br/>
            </w:r>
            <w:r>
              <w:rPr>
                <w:rFonts w:ascii="Arial" w:hAnsi="Arial"/>
                <w:color w:val="243746"/>
                <w:sz w:val="14"/>
              </w:rPr>
              <w:t>Stations, mining operations, trade, and infrastructure reflect the controlling faction and player reputation.</w:t>
            </w:r>
          </w:p>
        </w:tc>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HOSTILE TERRITORY</w:t>
              <w:br/>
            </w:r>
            <w:r>
              <w:rPr>
                <w:rFonts w:ascii="Arial" w:hAnsi="Arial"/>
                <w:color w:val="243746"/>
                <w:sz w:val="14"/>
              </w:rPr>
              <w:t>Patrols, drones, bases, and response forces create danger independent of the environment.</w:t>
            </w:r>
          </w:p>
        </w:tc>
      </w:tr>
    </w:tbl>
    <w:p>
      <w:pPr>
        <w:pStyle w:val="HEISection"/>
        <w:keepNext/>
        <w:spacing w:before="120" w:after="60"/>
      </w:pPr>
      <w:r>
        <w:rPr>
          <w:rFonts w:ascii="Arial" w:hAnsi="Arial"/>
          <w:b/>
          <w:color w:val="18334A"/>
          <w:sz w:val="23"/>
        </w:rPr>
        <w:t>6. EXPLORATION AND TECHNOLOGICAL PROGRESSION</w:t>
      </w:r>
    </w:p>
    <w:p>
      <w:pPr>
        <w:keepNext w:val="0"/>
        <w:keepLines/>
        <w:spacing w:before="0" w:after="80" w:line="252" w:lineRule="auto"/>
      </w:pPr>
      <w:r>
        <w:rPr>
          <w:rFonts w:ascii="Arial" w:hAnsi="Arial"/>
          <w:b w:val="0"/>
          <w:i w:val="0"/>
          <w:color w:val="243746"/>
          <w:sz w:val="17"/>
        </w:rPr>
        <w:t>An additional technology layer could function similarly to Prototech blocks found through Factorum encounters, but as a fully buildable block set locked behind extremely rare resources.</w:t>
      </w:r>
    </w:p>
    <w:p>
      <w:pPr>
        <w:keepNext w:val="0"/>
        <w:keepLines/>
        <w:spacing w:before="0" w:after="80" w:line="252" w:lineRule="auto"/>
      </w:pPr>
      <w:r>
        <w:rPr>
          <w:rFonts w:ascii="Arial" w:hAnsi="Arial"/>
          <w:b w:val="0"/>
          <w:i w:val="0"/>
          <w:color w:val="243746"/>
          <w:sz w:val="17"/>
        </w:rPr>
        <w:t>Those resources could be restricted to specific regions protected by environmental dangers, guarded by AI factions, or potentially controlled by players on multiplayer servers. Exploration, regional risk, faction activity, and technological progression would therefore reinforce one another.</w:t>
      </w:r>
    </w:p>
    <w:tbl>
      <w:tblPr>
        <w:tblW w:type="auto" w:w="0"/>
        <w:jc w:val="center"/>
        <w:tblLayout w:type="fixed"/>
        <w:tblLook w:firstColumn="1" w:firstRow="1" w:lastColumn="0" w:lastRow="0" w:noHBand="0" w:noVBand="1" w:val="04A0"/>
        <w:tblBorders>
          <w:top w:val="single" w:sz="10" w:space="0" w:color="C56B18"/>
          <w:bottom w:val="single" w:sz="4" w:space="0" w:color="18334A"/>
          <w:left w:val="single" w:sz="4" w:space="0" w:color="18334A"/>
          <w:right w:val="single" w:sz="4" w:space="0" w:color="18334A"/>
          <w:insideH w:val="nil"/>
          <w:insideV w:val="nil"/>
        </w:tblBorders>
      </w:tblPr>
      <w:tblGrid>
        <w:gridCol w:w="10440"/>
      </w:tblGrid>
      <w:tr>
        <w:trPr>
          <w:cantSplit/>
        </w:trPr>
        <w:tc>
          <w:tcPr>
            <w:tcW w:type="dxa" w:w="10714"/>
            <w:shd w:fill="EAF0F4"/>
            <w:tcMar>
              <w:top w:w="80" w:type="dxa"/>
              <w:start w:w="105" w:type="dxa"/>
              <w:bottom w:w="80" w:type="dxa"/>
              <w:end w:w="105" w:type="dxa"/>
            </w:tcMar>
          </w:tcPr>
          <w:p>
            <w:pPr>
              <w:spacing w:after="0" w:line="240" w:lineRule="auto"/>
            </w:pPr>
            <w:r>
              <w:rPr>
                <w:rFonts w:ascii="Arial" w:hAnsi="Arial"/>
                <w:b/>
                <w:color w:val="18334A"/>
                <w:sz w:val="16"/>
              </w:rPr>
              <w:t>The player must decide whether the reward justifies the ship design, preparation, travel, logistics, and risk required to reach it.</w:t>
            </w:r>
          </w:p>
        </w:tc>
      </w:tr>
    </w:tbl>
    <w:p>
      <w:r>
        <w:br w:type="page"/>
      </w:r>
    </w:p>
    <w:p>
      <w:pPr>
        <w:pStyle w:val="HEIPageTitle"/>
        <w:keepNext/>
        <w:spacing w:before="0" w:after="140"/>
        <w:pBdr>
          <w:bottom w:val="single" w:sz="10" w:space="4" w:color="C56B18"/>
        </w:pBdr>
      </w:pPr>
      <w:r>
        <w:rPr>
          <w:rFonts w:ascii="Arial" w:hAnsi="Arial"/>
          <w:b/>
          <w:color w:val="18334A"/>
          <w:sz w:val="31"/>
        </w:rPr>
        <w:t>ENGINEERING RATIONALE AND CONCLUSION</w:t>
      </w:r>
    </w:p>
    <w:p>
      <w:pPr>
        <w:pStyle w:val="HEISection"/>
        <w:keepNext/>
        <w:spacing w:before="120" w:after="60"/>
      </w:pPr>
      <w:r>
        <w:rPr>
          <w:rFonts w:ascii="Arial" w:hAnsi="Arial"/>
          <w:b/>
          <w:color w:val="18334A"/>
          <w:sz w:val="23"/>
        </w:rPr>
        <w:t>7. ENGINEERING IN MY SPACE GAME</w:t>
      </w:r>
    </w:p>
    <w:p>
      <w:pPr>
        <w:keepNext w:val="0"/>
        <w:keepLines/>
        <w:spacing w:before="0" w:after="80" w:line="252" w:lineRule="auto"/>
      </w:pPr>
      <w:r>
        <w:rPr>
          <w:rFonts w:ascii="Arial" w:hAnsi="Arial"/>
          <w:b w:val="0"/>
          <w:i w:val="0"/>
          <w:color w:val="243746"/>
          <w:sz w:val="17"/>
        </w:rPr>
        <w:t>The reason to add these systems is to give players reasons to do things, rather than simply doing them because they can.</w:t>
      </w:r>
    </w:p>
    <w:p>
      <w:pPr>
        <w:keepNext w:val="0"/>
        <w:keepLines/>
        <w:spacing w:before="0" w:after="80" w:line="252" w:lineRule="auto"/>
      </w:pPr>
      <w:r>
        <w:rPr>
          <w:rFonts w:ascii="Arial" w:hAnsi="Arial"/>
          <w:b w:val="0"/>
          <w:i w:val="0"/>
          <w:color w:val="243746"/>
          <w:sz w:val="17"/>
        </w:rPr>
        <w:t>Good sandbox games provide goals, pressures, and driving forces while maintaining player autonomy and meaningful decision making. Keen appears to be aiming for a gentle push rather than a rigid progression path—colonisation system aside—and expanding that approach would be a strong move.</w:t>
      </w:r>
    </w:p>
    <w:p>
      <w:pPr>
        <w:keepNext w:val="0"/>
        <w:keepLines/>
        <w:spacing w:before="0" w:after="80" w:line="252" w:lineRule="auto"/>
      </w:pPr>
      <w:r>
        <w:rPr>
          <w:rFonts w:ascii="Arial" w:hAnsi="Arial"/>
          <w:b w:val="0"/>
          <w:i w:val="0"/>
          <w:color w:val="243746"/>
          <w:sz w:val="17"/>
        </w:rPr>
        <w:t>These systems give players reasons to build different types of ships in different ways, depending on what they want to accomplish and where they intend to operate.</w:t>
      </w:r>
    </w:p>
    <w:tbl>
      <w:tblPr>
        <w:tblW w:type="auto" w:w="0"/>
        <w:jc w:val="center"/>
        <w:tblLayout w:type="fixed"/>
        <w:tblLook w:firstColumn="1" w:firstRow="1" w:lastColumn="0" w:lastRow="0" w:noHBand="0" w:noVBand="1" w:val="04A0"/>
        <w:tblBorders>
          <w:top w:val="single" w:sz="10" w:space="0" w:color="C56B18"/>
          <w:bottom w:val="single" w:sz="4" w:space="0" w:color="18334A"/>
          <w:left w:val="single" w:sz="4" w:space="0" w:color="18334A"/>
          <w:right w:val="single" w:sz="4" w:space="0" w:color="18334A"/>
          <w:insideH w:val="nil"/>
          <w:insideV w:val="nil"/>
        </w:tblBorders>
      </w:tblPr>
      <w:tblGrid>
        <w:gridCol w:w="10440"/>
      </w:tblGrid>
      <w:tr>
        <w:trPr>
          <w:cantSplit/>
        </w:trPr>
        <w:tc>
          <w:tcPr>
            <w:tcW w:type="dxa" w:w="10714"/>
            <w:shd w:fill="EAF0F4"/>
            <w:tcMar>
              <w:top w:w="80" w:type="dxa"/>
              <w:start w:w="105" w:type="dxa"/>
              <w:bottom w:w="80" w:type="dxa"/>
              <w:end w:w="105" w:type="dxa"/>
            </w:tcMar>
          </w:tcPr>
          <w:p>
            <w:pPr>
              <w:spacing w:after="0" w:line="240" w:lineRule="auto"/>
            </w:pPr>
            <w:r>
              <w:rPr>
                <w:rFonts w:ascii="Arial" w:hAnsi="Arial"/>
                <w:b/>
                <w:color w:val="18334A"/>
                <w:sz w:val="16"/>
              </w:rPr>
              <w:t>Choices, choices, choices.</w:t>
            </w:r>
          </w:p>
        </w:tc>
      </w:tr>
    </w:tbl>
    <w:p>
      <w:pPr>
        <w:pStyle w:val="HEISection"/>
        <w:keepNext/>
        <w:spacing w:before="120" w:after="60"/>
      </w:pPr>
      <w:r>
        <w:rPr>
          <w:rFonts w:ascii="Arial" w:hAnsi="Arial"/>
          <w:b/>
          <w:color w:val="18334A"/>
          <w:sz w:val="23"/>
        </w:rPr>
        <w:t>SYSTEM-LEVEL RESULTS</w:t>
      </w:r>
    </w:p>
    <w:tbl>
      <w:tblPr>
        <w:tblW w:type="auto" w:w="0"/>
        <w:jc w:val="center"/>
        <w:tblLayout w:type="fixed"/>
        <w:tblLook w:firstColumn="1" w:firstRow="1" w:lastColumn="0" w:lastRow="0" w:noHBand="0" w:noVBand="1" w:val="04A0"/>
        <w:tblBorders>
          <w:top w:val="single" w:sz="4" w:space="0" w:color="D8E0E6"/>
          <w:bottom w:val="single" w:sz="4" w:space="0" w:color="D8E0E6"/>
          <w:left w:val="single" w:sz="4" w:space="0" w:color="D8E0E6"/>
          <w:right w:val="single" w:sz="4" w:space="0" w:color="D8E0E6"/>
          <w:insideH w:val="single" w:sz="4" w:space="0" w:color="D8E0E6"/>
          <w:insideV w:val="single" w:sz="4" w:space="0" w:color="D8E0E6"/>
        </w:tblBorders>
      </w:tblPr>
      <w:tblGrid>
        <w:gridCol w:w="5357"/>
        <w:gridCol w:w="5357"/>
      </w:tblGrid>
      <w:tr>
        <w:trPr>
          <w:cantSplit/>
        </w:trPr>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EXPLORATION</w:t>
              <w:br/>
            </w:r>
            <w:r>
              <w:rPr>
                <w:rFonts w:ascii="Arial" w:hAnsi="Arial"/>
                <w:color w:val="243746"/>
                <w:sz w:val="14"/>
              </w:rPr>
              <w:t>Resource differences and rare rewards create practical reasons to move through the wider world.</w:t>
            </w:r>
          </w:p>
        </w:tc>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LOGISTICS AND ECONOMY</w:t>
              <w:br/>
            </w:r>
            <w:r>
              <w:rPr>
                <w:rFonts w:ascii="Arial" w:hAnsi="Arial"/>
                <w:color w:val="243746"/>
                <w:sz w:val="14"/>
              </w:rPr>
              <w:t>Distance and scarcity create demand for transport, waystations, trade, and infrastructure.</w:t>
            </w:r>
          </w:p>
        </w:tc>
      </w:tr>
      <w:tr>
        <w:trPr>
          <w:cantSplit/>
        </w:trPr>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SHIP SPECIALIZATION</w:t>
              <w:br/>
            </w:r>
            <w:r>
              <w:rPr>
                <w:rFonts w:ascii="Arial" w:hAnsi="Arial"/>
                <w:color w:val="243746"/>
                <w:sz w:val="14"/>
              </w:rPr>
              <w:t>Environmental and territorial conditions reward ships designed for particular regions and missions.</w:t>
            </w:r>
          </w:p>
        </w:tc>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LIVING WORLD</w:t>
              <w:br/>
            </w:r>
            <w:r>
              <w:rPr>
                <w:rFonts w:ascii="Arial" w:hAnsi="Arial"/>
                <w:color w:val="243746"/>
                <w:sz w:val="14"/>
              </w:rPr>
              <w:t>AI patrols, mining operations, faction bases, and points of interest gain reasons to exist in specific locations.</w:t>
            </w:r>
          </w:p>
        </w:tc>
      </w:tr>
      <w:tr>
        <w:trPr>
          <w:cantSplit/>
        </w:trPr>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RISK AND REWARD</w:t>
              <w:br/>
            </w:r>
            <w:r>
              <w:rPr>
                <w:rFonts w:ascii="Arial" w:hAnsi="Arial"/>
                <w:color w:val="243746"/>
                <w:sz w:val="14"/>
              </w:rPr>
              <w:t>Players choose whether valuable resources or technology justify the danger and preparation required.</w:t>
            </w:r>
          </w:p>
        </w:tc>
        <w:tc>
          <w:tcPr>
            <w:tcW w:type="dxa" w:w="5220"/>
            <w:tcMar>
              <w:top w:w="68" w:type="dxa"/>
              <w:start w:w="85" w:type="dxa"/>
              <w:bottom w:w="68" w:type="dxa"/>
              <w:end w:w="85" w:type="dxa"/>
            </w:tcMar>
            <w:shd w:fill="F3F6F8"/>
          </w:tcPr>
          <w:p>
            <w:pPr>
              <w:spacing w:after="0" w:line="240" w:lineRule="auto"/>
            </w:pPr>
            <w:r>
              <w:rPr>
                <w:rFonts w:ascii="Arial" w:hAnsi="Arial"/>
                <w:b/>
                <w:color w:val="C56B18"/>
                <w:sz w:val="14"/>
              </w:rPr>
              <w:t>PLAYER AUTONOMY</w:t>
              <w:br/>
            </w:r>
            <w:r>
              <w:rPr>
                <w:rFonts w:ascii="Arial" w:hAnsi="Arial"/>
                <w:color w:val="243746"/>
                <w:sz w:val="14"/>
              </w:rPr>
              <w:t>The systems create pressures and opportunities without prescribing a single correct path.</w:t>
            </w:r>
          </w:p>
        </w:tc>
      </w:tr>
    </w:tbl>
    <w:p>
      <w:pPr>
        <w:pStyle w:val="HEISection"/>
        <w:keepNext/>
        <w:spacing w:before="120" w:after="60"/>
      </w:pPr>
      <w:r>
        <w:rPr>
          <w:rFonts w:ascii="Arial" w:hAnsi="Arial"/>
          <w:b/>
          <w:color w:val="18334A"/>
          <w:sz w:val="23"/>
        </w:rPr>
        <w:t>CONCLUSION</w:t>
      </w:r>
    </w:p>
    <w:p>
      <w:pPr>
        <w:keepNext w:val="0"/>
        <w:keepLines/>
        <w:spacing w:before="0" w:after="80" w:line="252" w:lineRule="auto"/>
      </w:pPr>
      <w:r>
        <w:rPr>
          <w:rFonts w:ascii="Arial" w:hAnsi="Arial"/>
          <w:b w:val="0"/>
          <w:i w:val="0"/>
          <w:color w:val="243746"/>
          <w:sz w:val="17"/>
        </w:rPr>
        <w:t>Keen is already moving in the right direction. However, the rest of the player base needs to move with them.</w:t>
      </w:r>
    </w:p>
    <w:p>
      <w:pPr>
        <w:keepNext w:val="0"/>
        <w:keepLines/>
        <w:spacing w:before="0" w:after="80" w:line="252" w:lineRule="auto"/>
      </w:pPr>
      <w:r>
        <w:rPr>
          <w:rFonts w:ascii="Arial" w:hAnsi="Arial"/>
          <w:b w:val="0"/>
          <w:i w:val="0"/>
          <w:color w:val="243746"/>
          <w:sz w:val="17"/>
        </w:rPr>
        <w:t xml:space="preserve">This proposal is directed both toward Keen—which, based on how it is building the world, has likely already considered many of these ideas—and toward players who do not want </w:t>
      </w:r>
      <w:r>
        <w:rPr>
          <w:rFonts w:ascii="Arial" w:hAnsi="Arial"/>
          <w:b w:val="0"/>
          <w:i/>
          <w:color w:val="243746"/>
          <w:sz w:val="17"/>
        </w:rPr>
        <w:t>Space Engineers 2</w:t>
      </w:r>
      <w:r>
        <w:rPr>
          <w:rFonts w:ascii="Arial" w:hAnsi="Arial"/>
          <w:b w:val="0"/>
          <w:i w:val="0"/>
          <w:color w:val="243746"/>
          <w:sz w:val="17"/>
        </w:rPr>
        <w:t xml:space="preserve"> to be meaningfully different from the original game.</w:t>
      </w:r>
    </w:p>
    <w:p>
      <w:pPr>
        <w:keepNext w:val="0"/>
        <w:keepLines/>
        <w:spacing w:before="0" w:after="100" w:line="252" w:lineRule="auto"/>
      </w:pPr>
      <w:r>
        <w:rPr>
          <w:rFonts w:ascii="Arial" w:hAnsi="Arial"/>
          <w:b w:val="0"/>
          <w:i w:val="0"/>
          <w:color w:val="243746"/>
          <w:sz w:val="17"/>
        </w:rPr>
        <w:t>The discussion surrounding Space Engineers 2 needs to move beyond “Put it in a mod; Keen does not need to do that,” and instead ask:</w:t>
      </w:r>
    </w:p>
    <w:tbl>
      <w:tblPr>
        <w:tblW w:type="auto" w:w="0"/>
        <w:jc w:val="center"/>
        <w:tblLayout w:type="fixed"/>
        <w:tblLook w:firstColumn="1" w:firstRow="1" w:lastColumn="0" w:lastRow="0" w:noHBand="0" w:noVBand="1" w:val="04A0"/>
        <w:tblBorders>
          <w:top w:val="single" w:sz="10" w:space="0" w:color="C56B18"/>
          <w:bottom w:val="single" w:sz="4" w:space="0" w:color="18334A"/>
          <w:left w:val="single" w:sz="4" w:space="0" w:color="18334A"/>
          <w:right w:val="single" w:sz="4" w:space="0" w:color="18334A"/>
          <w:insideH w:val="nil"/>
          <w:insideV w:val="nil"/>
        </w:tblBorders>
      </w:tblPr>
      <w:tblGrid>
        <w:gridCol w:w="10440"/>
      </w:tblGrid>
      <w:tr>
        <w:trPr>
          <w:cantSplit/>
        </w:trPr>
        <w:tc>
          <w:tcPr>
            <w:tcW w:type="dxa" w:w="10714"/>
            <w:shd w:fill="EAF0F4"/>
            <w:tcMar>
              <w:top w:w="80" w:type="dxa"/>
              <w:start w:w="105" w:type="dxa"/>
              <w:bottom w:w="80" w:type="dxa"/>
              <w:end w:w="105" w:type="dxa"/>
            </w:tcMar>
          </w:tcPr>
          <w:p>
            <w:pPr>
              <w:spacing w:after="0" w:line="240" w:lineRule="auto"/>
            </w:pPr>
            <w:r>
              <w:rPr>
                <w:rFonts w:ascii="Arial" w:hAnsi="Arial"/>
                <w:b/>
                <w:color w:val="18334A"/>
                <w:sz w:val="16"/>
              </w:rPr>
              <w:t>WELL, FUCK—WHAT CAN’T THEY DO?</w:t>
            </w:r>
          </w:p>
        </w:tc>
      </w:tr>
    </w:tbl>
    <w:p>
      <w:pPr>
        <w:spacing w:after="80"/>
      </w:pPr>
    </w:p>
    <w:p>
      <w:pPr>
        <w:keepNext w:val="0"/>
        <w:keepLines/>
        <w:spacing w:before="0" w:after="0" w:line="252" w:lineRule="auto"/>
      </w:pPr>
      <w:r>
        <w:rPr>
          <w:rFonts w:ascii="Arial" w:hAnsi="Arial"/>
          <w:b/>
          <w:i w:val="0"/>
          <w:color w:val="18334A"/>
          <w:sz w:val="18"/>
        </w:rPr>
        <w:t>That is a question I hope remains unanswered for a long, long time.</w:t>
      </w:r>
    </w:p>
    <w:sectPr w:rsidR="00FC693F" w:rsidRPr="0006063C" w:rsidSect="00034616">
      <w:headerReference w:type="default" r:id="rId9"/>
      <w:footerReference w:type="default" r:id="rId10"/>
      <w:pgSz w:w="12240" w:h="15840"/>
      <w:pgMar w:top="835" w:right="763" w:bottom="792" w:left="763" w:header="288"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357"/>
      <w:gridCol w:w="5357"/>
    </w:tblGrid>
    <w:tr>
      <w:tc>
        <w:tcPr>
          <w:tcW w:type="dxa" w:w="8496"/>
          <w:tcMar>
            <w:top w:w="0" w:type="dxa"/>
            <w:start w:w="0" w:type="dxa"/>
            <w:bottom w:w="0" w:type="dxa"/>
            <w:end w:w="0" w:type="dxa"/>
          </w:tcMar>
          <w:vAlign w:val="center"/>
        </w:tcPr>
        <w:p>
          <w:pPr>
            <w:jc w:val="left"/>
          </w:pPr>
          <w:r>
            <w:rPr>
              <w:rFonts w:ascii="Arial" w:hAnsi="Arial" w:eastAsia="Arial"/>
              <w:b/>
              <w:i w:val="0"/>
              <w:color w:val="C56B18"/>
              <w:sz w:val="14"/>
            </w:rPr>
            <w:t>GAMEPLAY SYSTEMS DEVELOPMENT PROPOSAL</w:t>
          </w:r>
        </w:p>
      </w:tc>
      <w:tc>
        <w:tcPr>
          <w:tcW w:type="dxa" w:w="2217"/>
          <w:tcMar>
            <w:top w:w="0" w:type="dxa"/>
            <w:start w:w="0" w:type="dxa"/>
            <w:bottom w:w="0" w:type="dxa"/>
            <w:end w:w="0" w:type="dxa"/>
          </w:tcMar>
          <w:vAlign w:val="center"/>
        </w:tcPr>
        <w:p>
          <w:pPr>
            <w:jc w:val="right"/>
          </w:pPr>
          <w:r>
            <w:rPr>
              <w:rFonts w:ascii="Arial" w:hAnsi="Arial" w:eastAsia="Arial"/>
              <w:b/>
              <w:i w:val="0"/>
              <w:color w:val="C56B18"/>
              <w:sz w:val="14"/>
            </w:rPr>
            <w:t xml:space="preserve">PAGE </w:t>
          </w:r>
          <w:r>
            <w:rPr>
              <w:rFonts w:ascii="Arial" w:hAnsi="Arial"/>
              <w:b/>
              <w:color w:val="C56B18"/>
              <w:sz w:val="14"/>
            </w:rPr>
            <w:fldChar w:fldCharType="begin"/>
            <w:instrText xml:space="preserve">PAGE</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line="240" w:lineRule="auto"/>
      <w:pBdr>
        <w:bottom w:val="single" w:sz="10" w:space="4" w:color="18334A"/>
      </w:pBdr>
    </w:pPr>
    <w:r>
      <w:rPr>
        <w:rFonts w:ascii="Arial" w:hAnsi="Arial" w:eastAsia="Arial"/>
        <w:b/>
        <w:i w:val="0"/>
        <w:color w:val="C56B18"/>
        <w:sz w:val="15"/>
      </w:rPr>
      <w:t>HELIX ENGINEERING &amp; INTEGRATION</w:t>
    </w:r>
    <w:r>
      <w:rPr>
        <w:rFonts w:ascii="Arial" w:hAnsi="Arial" w:eastAsia="Arial"/>
        <w:b/>
        <w:i w:val="0"/>
        <w:color w:val="C56B18"/>
        <w:sz w:val="15"/>
      </w:rPr>
      <w:t xml:space="preserve">  |  </w:t>
    </w:r>
    <w:r>
      <w:rPr>
        <w:rFonts w:ascii="Arial" w:hAnsi="Arial" w:eastAsia="Arial"/>
        <w:b/>
        <w:i w:val="0"/>
        <w:color w:val="C56B18"/>
        <w:sz w:val="15"/>
      </w:rPr>
      <w:t>ALMAGEST DIVISION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4" w:line="252" w:lineRule="auto"/>
    </w:pPr>
    <w:rPr>
      <w:rFonts w:ascii="Arial" w:hAnsi="Arial" w:eastAsia="Arial"/>
      <w:color w:val="243746"/>
      <w:sz w:val="17"/>
      <w:lang w:val="en-US"/>
    </w:rPr>
  </w:style>
  <w:style w:type="paragraph" w:styleId="Header">
    <w:name w:val="header"/>
    <w:basedOn w:val="Normal"/>
    <w:link w:val="HeaderChar"/>
    <w:uiPriority w:val="99"/>
    <w:unhideWhenUsed/>
    <w:rsid w:val="00E618B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618BF"/>
    <w:rPr>
      <w:lang w:val="en-US"/>
    </w:rPr>
  </w:style>
  <w:style w:type="paragraph" w:styleId="Footer">
    <w:name w:val="footer"/>
    <w:basedOn w:val="Normal"/>
    <w:link w:val="FooterChar"/>
    <w:uiPriority w:val="99"/>
    <w:unhideWhenUsed/>
    <w:rsid w:val="00E618B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618BF"/>
    <w:rPr>
      <w:lang w:val="en-U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lang w:val="en-US"/>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rPr>
      <w:lang w:val="en-US"/>
    </w:rPr>
  </w:style>
  <w:style w:type="table" w:default="1" w:styleId="TableNormal">
    <w:name w:val="Normal Table"/>
    <w:uiPriority w:val="99"/>
    <w:semiHidden/>
    <w:unhideWhenUsed/>
    <w:rPr>
      <w:lang w:val="en-US"/>
    </w:rPr>
    <w:tblPr>
      <w:tblInd w:w="0" w:type="dxa"/>
      <w:tblCellMar>
        <w:top w:w="0" w:type="dxa"/>
        <w:left w:w="108" w:type="dxa"/>
        <w:bottom w:w="0" w:type="dxa"/>
        <w:right w:w="108" w:type="dxa"/>
      </w:tblCellMar>
    </w:tblPr>
  </w:style>
  <w:style w:type="numbering" w:default="1" w:styleId="NoList">
    <w:name w:val="No List"/>
    <w:uiPriority w:val="99"/>
    <w:semiHidden/>
    <w:unhideWhenUsed/>
    <w:rPr>
      <w:lang w:val="en-US"/>
    </w:rPr>
  </w:style>
  <w:style w:type="paragraph" w:styleId="NoSpacing">
    <w:name w:val="No Spacing"/>
    <w:uiPriority w:val="1"/>
    <w:qFormat/>
    <w:rsid w:val="00FC693F"/>
    <w:pPr>
      <w:spacing w:after="0" w:line="240" w:lineRule="auto"/>
    </w:pPr>
    <w:rPr>
      <w:lang w:val="en-U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lang w:val="en-U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lang w:val="en-US"/>
    </w:rPr>
  </w:style>
  <w:style w:type="paragraph" w:styleId="ListParagraph">
    <w:name w:val="List Paragraph"/>
    <w:basedOn w:val="Normal"/>
    <w:uiPriority w:val="34"/>
    <w:qFormat/>
    <w:rsid w:val="00FC693F"/>
    <w:pPr>
      <w:ind w:left="720"/>
      <w:contextualSpacing/>
    </w:pPr>
    <w:rPr>
      <w:lang w:val="en-US"/>
    </w:rPr>
  </w:style>
  <w:style w:type="paragraph" w:styleId="BodyText">
    <w:name w:val="Body Text"/>
    <w:basedOn w:val="Normal"/>
    <w:link w:val="BodyTextChar"/>
    <w:uiPriority w:val="99"/>
    <w:unhideWhenUsed/>
    <w:rsid w:val="00AA1D8D"/>
    <w:pPr>
      <w:spacing w:after="120"/>
    </w:pPr>
    <w:rPr>
      <w:lang w:val="en-US"/>
    </w:rPr>
  </w:style>
  <w:style w:type="character" w:customStyle="1" w:styleId="BodyTextChar">
    <w:name w:val="Body Text Char"/>
    <w:basedOn w:val="DefaultParagraphFont"/>
    <w:link w:val="BodyText"/>
    <w:uiPriority w:val="99"/>
    <w:rsid w:val="00AA1D8D"/>
    <w:rPr>
      <w:lang w:val="en-US"/>
    </w:rPr>
  </w:style>
  <w:style w:type="paragraph" w:styleId="BodyText2">
    <w:name w:val="Body Text 2"/>
    <w:basedOn w:val="Normal"/>
    <w:link w:val="BodyText2Char"/>
    <w:uiPriority w:val="99"/>
    <w:unhideWhenUsed/>
    <w:rsid w:val="00AA1D8D"/>
    <w:pPr>
      <w:spacing w:after="120" w:line="480" w:lineRule="auto"/>
    </w:pPr>
    <w:rPr>
      <w:lang w:val="en-US"/>
    </w:rPr>
  </w:style>
  <w:style w:type="character" w:customStyle="1" w:styleId="BodyText2Char">
    <w:name w:val="Body Text 2 Char"/>
    <w:basedOn w:val="DefaultParagraphFont"/>
    <w:link w:val="BodyText2"/>
    <w:uiPriority w:val="99"/>
    <w:rsid w:val="00AA1D8D"/>
    <w:rPr>
      <w:lang w:val="en-US"/>
    </w:rPr>
  </w:style>
  <w:style w:type="paragraph" w:styleId="BodyText3">
    <w:name w:val="Body Text 3"/>
    <w:basedOn w:val="Normal"/>
    <w:link w:val="BodyText3Char"/>
    <w:uiPriority w:val="99"/>
    <w:unhideWhenUsed/>
    <w:rsid w:val="00AA1D8D"/>
    <w:pPr>
      <w:spacing w:after="120"/>
    </w:pPr>
    <w:rPr>
      <w:sz w:val="16"/>
      <w:szCs w:val="16"/>
      <w:lang w:val="en-US"/>
    </w:rPr>
  </w:style>
  <w:style w:type="character" w:customStyle="1" w:styleId="BodyText3Char">
    <w:name w:val="Body Text 3 Char"/>
    <w:basedOn w:val="DefaultParagraphFont"/>
    <w:link w:val="BodyText3"/>
    <w:uiPriority w:val="99"/>
    <w:rsid w:val="00AA1D8D"/>
    <w:rPr>
      <w:sz w:val="16"/>
      <w:szCs w:val="16"/>
      <w:lang w:val="en-US"/>
    </w:rPr>
  </w:style>
  <w:style w:type="paragraph" w:styleId="List">
    <w:name w:val="List"/>
    <w:basedOn w:val="Normal"/>
    <w:uiPriority w:val="99"/>
    <w:unhideWhenUsed/>
    <w:rsid w:val="00AA1D8D"/>
    <w:pPr>
      <w:ind w:left="360" w:hanging="360"/>
      <w:contextualSpacing/>
    </w:pPr>
    <w:rPr>
      <w:lang w:val="en-US"/>
    </w:rPr>
  </w:style>
  <w:style w:type="paragraph" w:styleId="List2">
    <w:name w:val="List 2"/>
    <w:basedOn w:val="Normal"/>
    <w:uiPriority w:val="99"/>
    <w:unhideWhenUsed/>
    <w:rsid w:val="00326F90"/>
    <w:pPr>
      <w:ind w:left="720" w:hanging="360"/>
      <w:contextualSpacing/>
    </w:pPr>
    <w:rPr>
      <w:lang w:val="en-US"/>
    </w:rPr>
  </w:style>
  <w:style w:type="paragraph" w:styleId="List3">
    <w:name w:val="List 3"/>
    <w:basedOn w:val="Normal"/>
    <w:uiPriority w:val="99"/>
    <w:unhideWhenUsed/>
    <w:rsid w:val="00326F90"/>
    <w:pPr>
      <w:ind w:left="1080" w:hanging="360"/>
      <w:contextualSpacing/>
    </w:pPr>
    <w:rPr>
      <w:lang w:val="en-US"/>
    </w:rPr>
  </w:style>
  <w:style w:type="paragraph" w:styleId="ListBullet">
    <w:name w:val="List Bullet"/>
    <w:basedOn w:val="Normal"/>
    <w:uiPriority w:val="99"/>
    <w:unhideWhenUsed/>
    <w:rsid w:val="00326F90"/>
    <w:pPr>
      <w:numPr>
        <w:numId w:val="1"/>
      </w:numPr>
      <w:contextualSpacing/>
    </w:pPr>
    <w:rPr>
      <w:lang w:val="en-US"/>
    </w:rPr>
  </w:style>
  <w:style w:type="paragraph" w:styleId="ListBullet2">
    <w:name w:val="List Bullet 2"/>
    <w:basedOn w:val="Normal"/>
    <w:uiPriority w:val="99"/>
    <w:unhideWhenUsed/>
    <w:rsid w:val="00326F90"/>
    <w:pPr>
      <w:numPr>
        <w:numId w:val="2"/>
      </w:numPr>
      <w:contextualSpacing/>
    </w:pPr>
    <w:rPr>
      <w:lang w:val="en-US"/>
    </w:rPr>
  </w:style>
  <w:style w:type="paragraph" w:styleId="ListBullet3">
    <w:name w:val="List Bullet 3"/>
    <w:basedOn w:val="Normal"/>
    <w:uiPriority w:val="99"/>
    <w:unhideWhenUsed/>
    <w:rsid w:val="00326F90"/>
    <w:pPr>
      <w:numPr>
        <w:numId w:val="3"/>
      </w:numPr>
      <w:contextualSpacing/>
    </w:pPr>
    <w:rPr>
      <w:lang w:val="en-US"/>
    </w:rPr>
  </w:style>
  <w:style w:type="paragraph" w:styleId="ListNumber">
    <w:name w:val="List Number"/>
    <w:basedOn w:val="Normal"/>
    <w:uiPriority w:val="99"/>
    <w:unhideWhenUsed/>
    <w:rsid w:val="00326F90"/>
    <w:pPr>
      <w:numPr>
        <w:numId w:val="5"/>
      </w:numPr>
      <w:contextualSpacing/>
    </w:pPr>
    <w:rPr>
      <w:lang w:val="en-US"/>
    </w:rPr>
  </w:style>
  <w:style w:type="paragraph" w:styleId="ListNumber2">
    <w:name w:val="List Number 2"/>
    <w:basedOn w:val="Normal"/>
    <w:uiPriority w:val="99"/>
    <w:unhideWhenUsed/>
    <w:rsid w:val="0029639D"/>
    <w:pPr>
      <w:numPr>
        <w:numId w:val="6"/>
      </w:numPr>
      <w:contextualSpacing/>
    </w:pPr>
    <w:rPr>
      <w:lang w:val="en-US"/>
    </w:rPr>
  </w:style>
  <w:style w:type="paragraph" w:styleId="ListNumber3">
    <w:name w:val="List Number 3"/>
    <w:basedOn w:val="Normal"/>
    <w:uiPriority w:val="99"/>
    <w:unhideWhenUsed/>
    <w:rsid w:val="0029639D"/>
    <w:pPr>
      <w:numPr>
        <w:numId w:val="7"/>
      </w:numPr>
      <w:contextualSpacing/>
    </w:pPr>
    <w:rPr>
      <w:lang w:val="en-US"/>
    </w:rPr>
  </w:style>
  <w:style w:type="paragraph" w:styleId="ListContinue">
    <w:name w:val="List Continue"/>
    <w:basedOn w:val="Normal"/>
    <w:uiPriority w:val="99"/>
    <w:unhideWhenUsed/>
    <w:rsid w:val="0029639D"/>
    <w:pPr>
      <w:spacing w:after="120"/>
      <w:ind w:left="360"/>
      <w:contextualSpacing/>
    </w:pPr>
    <w:rPr>
      <w:lang w:val="en-US"/>
    </w:rPr>
  </w:style>
  <w:style w:type="paragraph" w:styleId="ListContinue2">
    <w:name w:val="List Continue 2"/>
    <w:basedOn w:val="Normal"/>
    <w:uiPriority w:val="99"/>
    <w:unhideWhenUsed/>
    <w:rsid w:val="0029639D"/>
    <w:pPr>
      <w:spacing w:after="120"/>
      <w:ind w:left="720"/>
      <w:contextualSpacing/>
    </w:pPr>
    <w:rPr>
      <w:lang w:val="en-US"/>
    </w:rPr>
  </w:style>
  <w:style w:type="paragraph" w:styleId="ListContinue3">
    <w:name w:val="List Continue 3"/>
    <w:basedOn w:val="Normal"/>
    <w:uiPriority w:val="99"/>
    <w:unhideWhenUsed/>
    <w:rsid w:val="0029639D"/>
    <w:pPr>
      <w:spacing w:after="120"/>
      <w:ind w:left="1080"/>
      <w:contextualSpacing/>
    </w:pPr>
    <w:rPr>
      <w:lang w:val="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lang w:val="en-US"/>
    </w:rPr>
  </w:style>
  <w:style w:type="character" w:customStyle="1" w:styleId="MacroTextChar">
    <w:name w:val="Macro Text Char"/>
    <w:basedOn w:val="DefaultParagraphFont"/>
    <w:link w:val="MacroText"/>
    <w:uiPriority w:val="99"/>
    <w:rsid w:val="0029639D"/>
    <w:rPr>
      <w:rFonts w:ascii="Courier" w:hAnsi="Courier"/>
      <w:sz w:val="20"/>
      <w:szCs w:val="20"/>
      <w:lang w:val="en-US"/>
    </w:rPr>
  </w:style>
  <w:style w:type="paragraph" w:styleId="Quote">
    <w:name w:val="Quote"/>
    <w:basedOn w:val="Normal"/>
    <w:next w:val="Normal"/>
    <w:link w:val="QuoteChar"/>
    <w:uiPriority w:val="29"/>
    <w:qFormat/>
    <w:rsid w:val="00FC693F"/>
    <w:rPr>
      <w:i/>
      <w:iCs/>
      <w:color w:val="000000" w:themeColor="text1"/>
      <w:lang w:val="en-US"/>
    </w:rPr>
  </w:style>
  <w:style w:type="character" w:customStyle="1" w:styleId="QuoteChar">
    <w:name w:val="Quote Char"/>
    <w:basedOn w:val="DefaultParagraphFont"/>
    <w:link w:val="Quote"/>
    <w:uiPriority w:val="29"/>
    <w:rsid w:val="00FC693F"/>
    <w:rPr>
      <w:i/>
      <w:iCs/>
      <w:color w:val="000000" w:themeColor="text1"/>
      <w:lang w:val="en-US"/>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lang w:val="en-US"/>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lang w:val="en-US"/>
    </w:rPr>
  </w:style>
  <w:style w:type="character" w:styleId="Strong">
    <w:name w:val="Strong"/>
    <w:basedOn w:val="DefaultParagraphFont"/>
    <w:uiPriority w:val="22"/>
    <w:qFormat/>
    <w:rsid w:val="00FC693F"/>
    <w:rPr>
      <w:b/>
      <w:bCs/>
      <w:lang w:val="en-US"/>
    </w:rPr>
  </w:style>
  <w:style w:type="character" w:styleId="Emphasis">
    <w:name w:val="Emphasis"/>
    <w:basedOn w:val="DefaultParagraphFont"/>
    <w:uiPriority w:val="20"/>
    <w:qFormat/>
    <w:rsid w:val="00FC693F"/>
    <w:rPr>
      <w:i/>
      <w:iCs/>
      <w:lang w:val="en-U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FC693F"/>
    <w:rPr>
      <w:b/>
      <w:bCs/>
      <w:i/>
      <w:iCs/>
      <w:color w:val="4F81BD" w:themeColor="accent1"/>
      <w:lang w:val="en-US"/>
    </w:rPr>
  </w:style>
  <w:style w:type="character" w:styleId="SubtleEmphasis">
    <w:name w:val="Subtle Emphasis"/>
    <w:basedOn w:val="DefaultParagraphFont"/>
    <w:uiPriority w:val="19"/>
    <w:qFormat/>
    <w:rsid w:val="00FC693F"/>
    <w:rPr>
      <w:i/>
      <w:iCs/>
      <w:color w:val="808080" w:themeColor="text1" w:themeTint="7F"/>
      <w:lang w:val="en-US"/>
    </w:rPr>
  </w:style>
  <w:style w:type="character" w:styleId="IntenseEmphasis">
    <w:name w:val="Intense Emphasis"/>
    <w:basedOn w:val="DefaultParagraphFont"/>
    <w:uiPriority w:val="21"/>
    <w:qFormat/>
    <w:rsid w:val="00FC693F"/>
    <w:rPr>
      <w:b/>
      <w:bCs/>
      <w:i/>
      <w:iCs/>
      <w:color w:val="4F81BD" w:themeColor="accent1"/>
      <w:lang w:val="en-US"/>
    </w:rPr>
  </w:style>
  <w:style w:type="character" w:styleId="SubtleReference">
    <w:name w:val="Subtle Reference"/>
    <w:basedOn w:val="DefaultParagraphFont"/>
    <w:uiPriority w:val="31"/>
    <w:qFormat/>
    <w:rsid w:val="00FC693F"/>
    <w:rPr>
      <w:smallCaps/>
      <w:color w:val="C0504D" w:themeColor="accent2"/>
      <w:u w:val="single"/>
      <w:lang w:val="en-US"/>
    </w:rPr>
  </w:style>
  <w:style w:type="character" w:styleId="IntenseReference">
    <w:name w:val="Intense Reference"/>
    <w:basedOn w:val="DefaultParagraphFont"/>
    <w:uiPriority w:val="32"/>
    <w:qFormat/>
    <w:rsid w:val="00FC693F"/>
    <w:rPr>
      <w:b/>
      <w:bCs/>
      <w:smallCaps/>
      <w:color w:val="C0504D" w:themeColor="accent2"/>
      <w:spacing w:val="5"/>
      <w:u w:val="single"/>
      <w:lang w:val="en-US"/>
    </w:rPr>
  </w:style>
  <w:style w:type="character" w:styleId="BookTitle">
    <w:name w:val="Book Title"/>
    <w:basedOn w:val="DefaultParagraphFont"/>
    <w:uiPriority w:val="33"/>
    <w:qFormat/>
    <w:rsid w:val="00FC693F"/>
    <w:rPr>
      <w:b/>
      <w:bCs/>
      <w:smallCaps/>
      <w:spacing w:val="5"/>
      <w:lang w:val="en-US"/>
    </w:rPr>
  </w:style>
  <w:style w:type="paragraph" w:styleId="TOCHeading">
    <w:name w:val="TOC Heading"/>
    <w:basedOn w:val="Heading1"/>
    <w:next w:val="Normal"/>
    <w:uiPriority w:val="39"/>
    <w:semiHidden/>
    <w:unhideWhenUsed/>
    <w:qFormat/>
    <w:rsid w:val="00FC693F"/>
    <w:pPr>
      <w:outlineLvl w:val="9"/>
    </w:pPr>
    <w:rPr>
      <w:lang w:val="en-US"/>
    </w:rPr>
  </w:style>
  <w:style w:type="table" w:styleId="TableGrid">
    <w:name w:val="Table Grid"/>
    <w:basedOn w:val="TableNormal"/>
    <w:uiPriority w:val="59"/>
    <w:rsid w:val="00FC69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lang w:val="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lang w:val="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lang w:val="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lang w:val="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lang w:val="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lang w:val="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ISection">
    <w:name w:val="HEI Section"/>
    <w:rPr>
      <w:rFonts w:ascii="Arial" w:hAnsi="Arial" w:eastAsia="Arial"/>
      <w:b/>
      <w:color w:val="18334A"/>
      <w:sz w:val="24"/>
      <w:lang w:val="en-US"/>
    </w:rPr>
  </w:style>
  <w:style w:type="paragraph" w:customStyle="1" w:styleId="HEIPageTitle">
    <w:name w:val="HEI Page Title"/>
    <w:rPr>
      <w:rFonts w:ascii="Arial" w:hAnsi="Arial" w:eastAsia="Arial"/>
      <w:b/>
      <w:color w:val="18334A"/>
      <w:sz w:val="31"/>
      <w:lang w:val="en-US"/>
    </w:rPr>
  </w:style>
  <w:style w:type="paragraph" w:customStyle="1" w:styleId="HEISmallLabel">
    <w:name w:val="HEI Small Label"/>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Gameplay Systems Proposal: Sectors, Regions, Points of Interest, and Progression</dc:title>
  <dc:subject>HEI gameplay systems and regional progression proposal for Space Engineers 2</dc:subject>
  <dc:creator>Helix Engineering &amp; Integration</dc:creator>
  <cp:keywords>HEI, Space Engineers 2, gameplay systems, sectors, regions, progression, resources, AI factions</cp:keywords>
  <dc:description>Blank editable HEI-styled template designed for reliable import into Google Docs.</dc:description>
  <cp:lastModifiedBy/>
  <cp:revision>1</cp:revision>
  <dcterms:created xsi:type="dcterms:W3CDTF">2013-12-23T23:15:00Z</dcterms:created>
  <dcterms:modified xsi:type="dcterms:W3CDTF">2013-12-23T23:15:00Z</dcterms:modified>
  <cp:category/>
</cp:coreProperties>
</file>